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8913.xml.htm"/>
      <w:bookmarkStart w:id="1" w:name="kswkform4_1791318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ZILLMER JOHN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ARAMARK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2400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Aramark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1"/>
        <w:gridCol w:w="905"/>
        <w:gridCol w:w="777"/>
        <w:gridCol w:w="600"/>
        <w:gridCol w:w="333"/>
        <w:gridCol w:w="1283"/>
        <w:gridCol w:w="408"/>
        <w:gridCol w:w="733"/>
        <w:gridCol w:w="1419"/>
        <w:gridCol w:w="943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67,219.012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54.59</w:t>
            </w:r>
          </w:p>
        </w:tc>
        <w:tc>
          <w:tcPr>
            <w:tcW w:w="1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954,572.718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taxes applicable to the vesting of performance stock units which were delivered on October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S. Spengler,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262" TargetMode="External"/><Relationship Id="rId5" Type="http://schemas.openxmlformats.org/officeDocument/2006/relationships/hyperlink" Target="http://www.sec.gov/cgi-bin/browse-edgar?action=getcompany&amp;CIK=0001584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3209</Characters>
  <CharactersWithSpaces>3727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