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3151.xml.htm"/>
      <w:bookmarkStart w:id="1" w:name="kswkform4_17919231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DREILING RICHARD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752"/>
        <w:gridCol w:w="1359"/>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54.94</w:t>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15,540.727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deferred stock units into which the director has elected to defer all of his cash retainer, which will be settled in shares of common stock on the first day of the seventh month after the date of the director's departure from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831"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3294</Characters>
  <CharactersWithSpaces>3838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