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6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60" w:after="60"/>
        <w:jc w:val="center"/>
        <w:rPr/>
      </w:pPr>
      <w:r>
        <w:rPr>
          <w:rFonts w:ascii="Wingdings;sans-serif" w:hAnsi="Wingdings;sans-serif"/>
          <w:b w:val="false"/>
          <w:color w:val="000000"/>
          <w:sz w:val="20"/>
        </w:rPr>
        <w:t xml:space="preserve">x </w:t>
      </w:r>
      <w:r>
        <w:rPr>
          <w:rFonts w:ascii="Times New Roman;sans-serif" w:hAnsi="Times New Roman;sans-serif"/>
          <w:b/>
          <w:color w:val="000000"/>
          <w:sz w:val="24"/>
        </w:rPr>
        <w:t>QUARTERLY REPORT 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60" w:after="60"/>
        <w:jc w:val="center"/>
        <w:rPr/>
      </w:pPr>
      <w:r>
        <w:rPr>
          <w:color w:val="000000"/>
        </w:rPr>
        <w:t xml:space="preserve">☐ </w:t>
      </w:r>
      <w:r>
        <w:rPr>
          <w:rFonts w:ascii="Times New Roman;sans-serif" w:hAnsi="Times New Roman;sans-serif"/>
          <w:b/>
          <w:color w:val="000000"/>
          <w:sz w:val="24"/>
        </w:rPr>
        <w:t xml:space="preserve">TRANSITION REPORT PURSUANT TO SECTION 13 OR 15(d) OF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 to 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001-36223 </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before="60" w:after="60"/>
        <w:jc w:val="center"/>
        <w:rPr/>
      </w:pPr>
      <w:r>
        <w:rPr/>
        <w:drawing>
          <wp:inline distT="0" distB="0" distL="0" distR="0">
            <wp:extent cx="2743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695325"/>
                    </a:xfrm>
                    <a:prstGeom prst="rect">
                      <a:avLst/>
                    </a:prstGeom>
                  </pic:spPr>
                </pic:pic>
              </a:graphicData>
            </a:graphic>
          </wp:inline>
        </w:drawing>
      </w:r>
    </w:p>
    <w:tbl>
      <w:tblPr>
        <w:tblW w:w="4617" w:type="dxa"/>
        <w:jc w:val="center"/>
        <w:tblInd w:w="0" w:type="dxa"/>
        <w:tblLayout w:type="fixed"/>
        <w:tblCellMar>
          <w:top w:w="28" w:type="dxa"/>
          <w:left w:w="28" w:type="dxa"/>
          <w:bottom w:w="28" w:type="dxa"/>
          <w:right w:w="28" w:type="dxa"/>
        </w:tblCellMar>
      </w:tblPr>
      <w:tblGrid>
        <w:gridCol w:w="518"/>
        <w:gridCol w:w="456"/>
        <w:gridCol w:w="456"/>
        <w:gridCol w:w="477"/>
        <w:gridCol w:w="477"/>
        <w:gridCol w:w="478"/>
        <w:gridCol w:w="513"/>
        <w:gridCol w:w="513"/>
        <w:gridCol w:w="729"/>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Aramark</w:t>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20-8236097</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Number)</w:t>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2400 Market Street</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19103</w:t>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Philadelphia,</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Pennsylvania</w:t>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238-3000 </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before="0" w:after="0"/>
        <w:jc w:val="left"/>
        <w:rPr/>
      </w:pPr>
      <w:r>
        <w:rPr/>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73" w:type="dxa"/>
        <w:jc w:val="left"/>
        <w:tblInd w:w="0" w:type="dxa"/>
        <w:tblLayout w:type="fixed"/>
        <w:tblCellMar>
          <w:top w:w="28" w:type="dxa"/>
          <w:left w:w="28" w:type="dxa"/>
          <w:bottom w:w="28" w:type="dxa"/>
          <w:right w:w="28" w:type="dxa"/>
        </w:tblCellMar>
      </w:tblPr>
      <w:tblGrid>
        <w:gridCol w:w="452"/>
        <w:gridCol w:w="396"/>
        <w:gridCol w:w="396"/>
        <w:gridCol w:w="625"/>
        <w:gridCol w:w="625"/>
        <w:gridCol w:w="625"/>
        <w:gridCol w:w="564"/>
        <w:gridCol w:w="564"/>
        <w:gridCol w:w="566"/>
        <w:gridCol w:w="1157"/>
        <w:gridCol w:w="1157"/>
        <w:gridCol w:w="1646"/>
      </w:tblGrid>
      <w:tr>
        <w:trPr/>
        <w:tc>
          <w:tcPr>
            <w:tcW w:w="4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ARMK</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60"/>
        <w:gridCol w:w="492"/>
        <w:gridCol w:w="495"/>
        <w:gridCol w:w="109"/>
        <w:gridCol w:w="109"/>
        <w:gridCol w:w="109"/>
        <w:gridCol w:w="480"/>
        <w:gridCol w:w="480"/>
        <w:gridCol w:w="481"/>
        <w:gridCol w:w="109"/>
        <w:gridCol w:w="109"/>
        <w:gridCol w:w="109"/>
        <w:gridCol w:w="537"/>
        <w:gridCol w:w="537"/>
        <w:gridCol w:w="538"/>
        <w:gridCol w:w="109"/>
        <w:gridCol w:w="109"/>
        <w:gridCol w:w="109"/>
        <w:gridCol w:w="770"/>
        <w:gridCol w:w="770"/>
        <w:gridCol w:w="771"/>
        <w:gridCol w:w="109"/>
        <w:gridCol w:w="109"/>
        <w:gridCol w:w="109"/>
        <w:gridCol w:w="536"/>
        <w:gridCol w:w="536"/>
        <w:gridCol w:w="538"/>
        <w:gridCol w:w="109"/>
        <w:gridCol w:w="109"/>
        <w:gridCol w:w="158"/>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firstLine="45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00" w:after="60"/>
        <w:ind w:left="0" w:right="0" w:firstLine="45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bidi w:val="0"/>
        <w:spacing w:lineRule="auto" w:line="288" w:before="10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28, 2023, the number of shares of the registrant's common stock outstanding is 261,050,255.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20"/>
        <w:gridCol w:w="280"/>
        <w:gridCol w:w="280"/>
        <w:gridCol w:w="285"/>
        <w:gridCol w:w="280"/>
        <w:gridCol w:w="280"/>
        <w:gridCol w:w="2579"/>
        <w:gridCol w:w="2563"/>
        <w:gridCol w:w="2569"/>
        <w:gridCol w:w="222"/>
        <w:gridCol w:w="218"/>
        <w:gridCol w:w="329"/>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43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3">
              <w:r>
                <w:rPr>
                  <w:rStyle w:val="InternetLink"/>
                  <w:rFonts w:ascii="Times New Roman;sans-serif" w:hAnsi="Times New Roman;sans-serif"/>
                  <w:b w:val="false"/>
                  <w:color w:val="0000FF"/>
                  <w:sz w:val="20"/>
                  <w:u w:val="single"/>
                </w:rPr>
                <w:t>PART I - Financial Information</w:t>
              </w:r>
            </w:hyperlink>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6">
              <w:r>
                <w:rPr>
                  <w:rStyle w:val="InternetLink"/>
                  <w:rFonts w:ascii="Times New Roman;sans-serif" w:hAnsi="Times New Roman;sans-serif"/>
                  <w:b w:val="false"/>
                  <w:color w:val="0000FF"/>
                  <w:sz w:val="20"/>
                  <w:u w:val="single"/>
                </w:rPr>
                <w:t>Item 1.</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1a516616d5d14828a5bacdfb370ce1f9_16">
              <w:r>
                <w:rPr>
                  <w:rStyle w:val="InternetLink"/>
                  <w:rFonts w:ascii="Times New Roman;sans-serif" w:hAnsi="Times New Roman;sans-serif"/>
                  <w:b w:val="false"/>
                  <w:color w:val="0000FF"/>
                  <w:sz w:val="20"/>
                  <w:u w:val="single"/>
                </w:rPr>
                <w:t>Financial Statements (Unaudited)</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6">
              <w:r>
                <w:rPr>
                  <w:rStyle w:val="InternetLink"/>
                  <w:rFonts w:ascii="Times New Roman;sans-serif" w:hAnsi="Times New Roman;sans-serif"/>
                  <w:b w:val="false"/>
                  <w:color w:val="0000FF"/>
                  <w:sz w:val="20"/>
                  <w:u w:val="single"/>
                </w:rPr>
                <w:t>1</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9">
              <w:r>
                <w:rPr>
                  <w:rStyle w:val="InternetLink"/>
                  <w:rFonts w:ascii="Times New Roman;sans-serif" w:hAnsi="Times New Roman;sans-serif"/>
                  <w:b w:val="false"/>
                  <w:color w:val="0000FF"/>
                  <w:sz w:val="20"/>
                  <w:u w:val="single"/>
                </w:rPr>
                <w:t>Condensed Consolidated Balance Sheets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9">
              <w:r>
                <w:rPr>
                  <w:rStyle w:val="InternetLink"/>
                  <w:rFonts w:ascii="Times New Roman;sans-serif" w:hAnsi="Times New Roman;sans-serif"/>
                  <w:b w:val="false"/>
                  <w:color w:val="0000FF"/>
                  <w:sz w:val="20"/>
                  <w:u w:val="single"/>
                </w:rPr>
                <w:t>1</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22">
              <w:r>
                <w:rPr>
                  <w:rStyle w:val="InternetLink"/>
                  <w:rFonts w:ascii="Times New Roman;sans-serif" w:hAnsi="Times New Roman;sans-serif"/>
                  <w:b w:val="false"/>
                  <w:color w:val="0000FF"/>
                  <w:sz w:val="20"/>
                  <w:u w:val="single"/>
                </w:rPr>
                <w:t>Condensed Consolidated Statements of Income</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22">
              <w:r>
                <w:rPr>
                  <w:rStyle w:val="InternetLink"/>
                  <w:rFonts w:ascii="Times New Roman;sans-serif" w:hAnsi="Times New Roman;sans-serif"/>
                  <w:b w:val="false"/>
                  <w:color w:val="0000FF"/>
                  <w:sz w:val="20"/>
                  <w:u w:val="single"/>
                </w:rPr>
                <w:t>2</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25">
              <w:r>
                <w:rPr>
                  <w:rStyle w:val="InternetLink"/>
                  <w:rFonts w:ascii="Times New Roman;sans-serif" w:hAnsi="Times New Roman;sans-serif"/>
                  <w:b w:val="false"/>
                  <w:color w:val="0000FF"/>
                  <w:sz w:val="20"/>
                  <w:u w:val="single"/>
                </w:rPr>
                <w:t>Condensed Consolidated Statements of Comprehensive Income</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25">
              <w:r>
                <w:rPr>
                  <w:rStyle w:val="InternetLink"/>
                  <w:rFonts w:ascii="Times New Roman;sans-serif" w:hAnsi="Times New Roman;sans-serif"/>
                  <w:b w:val="false"/>
                  <w:color w:val="0000FF"/>
                  <w:sz w:val="20"/>
                  <w:u w:val="single"/>
                </w:rPr>
                <w:t>3</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28">
              <w:r>
                <w:rPr>
                  <w:rStyle w:val="InternetLink"/>
                  <w:rFonts w:ascii="Times New Roman;sans-serif" w:hAnsi="Times New Roman;sans-serif"/>
                  <w:b w:val="false"/>
                  <w:color w:val="0000FF"/>
                  <w:sz w:val="20"/>
                  <w:u w:val="single"/>
                </w:rPr>
                <w:t>Condensed Consolidated Statements of Cash Flows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28">
              <w:r>
                <w:rPr>
                  <w:rStyle w:val="InternetLink"/>
                  <w:rFonts w:ascii="Times New Roman;sans-serif" w:hAnsi="Times New Roman;sans-serif"/>
                  <w:b w:val="false"/>
                  <w:color w:val="0000FF"/>
                  <w:sz w:val="20"/>
                  <w:u w:val="single"/>
                </w:rPr>
                <w:t>4</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31">
              <w:r>
                <w:rPr>
                  <w:rStyle w:val="InternetLink"/>
                  <w:rFonts w:ascii="Times New Roman;sans-serif" w:hAnsi="Times New Roman;sans-serif"/>
                  <w:b w:val="false"/>
                  <w:color w:val="0000FF"/>
                  <w:sz w:val="20"/>
                  <w:u w:val="single"/>
                </w:rPr>
                <w:t>Condensed Consolidated Statements of Stockholders' Equity</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31">
              <w:r>
                <w:rPr>
                  <w:rStyle w:val="InternetLink"/>
                  <w:rFonts w:ascii="Times New Roman;sans-serif" w:hAnsi="Times New Roman;sans-serif"/>
                  <w:b w:val="false"/>
                  <w:color w:val="0000FF"/>
                  <w:sz w:val="20"/>
                  <w:u w:val="single"/>
                </w:rPr>
                <w:t>5</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34">
              <w:r>
                <w:rPr>
                  <w:rStyle w:val="InternetLink"/>
                  <w:rFonts w:ascii="Times New Roman;sans-serif" w:hAnsi="Times New Roman;sans-serif"/>
                  <w:b w:val="false"/>
                  <w:color w:val="0000FF"/>
                  <w:sz w:val="20"/>
                  <w:u w:val="single"/>
                </w:rPr>
                <w:t>Notes to Condensed Consolidated Financial Statements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34">
              <w:r>
                <w:rPr>
                  <w:rStyle w:val="InternetLink"/>
                  <w:rFonts w:ascii="Times New Roman;sans-serif" w:hAnsi="Times New Roman;sans-serif"/>
                  <w:b w:val="false"/>
                  <w:color w:val="0000FF"/>
                  <w:sz w:val="20"/>
                  <w:u w:val="single"/>
                </w:rPr>
                <w:t>7</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79">
              <w:r>
                <w:rPr>
                  <w:rStyle w:val="InternetLink"/>
                  <w:rFonts w:ascii="Times New Roman;sans-serif" w:hAnsi="Times New Roman;sans-serif"/>
                  <w:b w:val="false"/>
                  <w:color w:val="0000FF"/>
                  <w:sz w:val="20"/>
                  <w:u w:val="single"/>
                </w:rPr>
                <w:t>Item 2.</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79">
              <w:r>
                <w:rPr>
                  <w:rStyle w:val="InternetLink"/>
                  <w:rFonts w:ascii="Times New Roman;sans-serif" w:hAnsi="Times New Roman;sans-serif"/>
                  <w:b w:val="false"/>
                  <w:color w:val="0000FF"/>
                  <w:sz w:val="20"/>
                  <w:u w:val="single"/>
                </w:rPr>
                <w:t>20</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97">
              <w:r>
                <w:rPr>
                  <w:rStyle w:val="InternetLink"/>
                  <w:rFonts w:ascii="Times New Roman;sans-serif" w:hAnsi="Times New Roman;sans-serif"/>
                  <w:b w:val="false"/>
                  <w:color w:val="0000FF"/>
                  <w:sz w:val="20"/>
                  <w:u w:val="single"/>
                </w:rPr>
                <w:t>Item 3.</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97">
              <w:r>
                <w:rPr>
                  <w:rStyle w:val="InternetLink"/>
                  <w:rFonts w:ascii="Times New Roman;sans-serif" w:hAnsi="Times New Roman;sans-serif"/>
                  <w:b w:val="false"/>
                  <w:color w:val="0000FF"/>
                  <w:sz w:val="20"/>
                  <w:u w:val="single"/>
                </w:rPr>
                <w:t>Quantitative and Qualitative Disclosure About Market Risk</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97">
              <w:r>
                <w:rPr>
                  <w:rStyle w:val="InternetLink"/>
                  <w:rFonts w:ascii="Times New Roman;sans-serif" w:hAnsi="Times New Roman;sans-serif"/>
                  <w:b w:val="false"/>
                  <w:color w:val="0000FF"/>
                  <w:sz w:val="20"/>
                  <w:u w:val="single"/>
                </w:rPr>
                <w:t>30</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00">
              <w:r>
                <w:rPr>
                  <w:rStyle w:val="InternetLink"/>
                  <w:rFonts w:ascii="Times New Roman;sans-serif" w:hAnsi="Times New Roman;sans-serif"/>
                  <w:b w:val="false"/>
                  <w:color w:val="0000FF"/>
                  <w:sz w:val="20"/>
                  <w:u w:val="single"/>
                </w:rPr>
                <w:t>Item 4.</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00">
              <w:r>
                <w:rPr>
                  <w:rStyle w:val="InternetLink"/>
                  <w:rFonts w:ascii="Times New Roman;sans-serif" w:hAnsi="Times New Roman;sans-serif"/>
                  <w:b w:val="false"/>
                  <w:color w:val="0000FF"/>
                  <w:sz w:val="20"/>
                  <w:u w:val="single"/>
                </w:rPr>
                <w:t>Controls and Procedures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00">
              <w:r>
                <w:rPr>
                  <w:rStyle w:val="InternetLink"/>
                  <w:rFonts w:ascii="Times New Roman;sans-serif" w:hAnsi="Times New Roman;sans-serif"/>
                  <w:b w:val="false"/>
                  <w:color w:val="0000FF"/>
                  <w:sz w:val="20"/>
                  <w:u w:val="single"/>
                </w:rPr>
                <w:t>30</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03">
              <w:r>
                <w:rPr>
                  <w:rStyle w:val="InternetLink"/>
                  <w:rFonts w:ascii="Times New Roman;sans-serif" w:hAnsi="Times New Roman;sans-serif"/>
                  <w:b w:val="false"/>
                  <w:color w:val="0000FF"/>
                  <w:sz w:val="20"/>
                  <w:u w:val="single"/>
                </w:rPr>
                <w:t>PART II - Other Information</w:t>
              </w:r>
            </w:hyperlink>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06">
              <w:r>
                <w:rPr>
                  <w:rStyle w:val="InternetLink"/>
                  <w:rFonts w:ascii="Times New Roman;sans-serif" w:hAnsi="Times New Roman;sans-serif"/>
                  <w:b w:val="false"/>
                  <w:color w:val="0000FF"/>
                  <w:sz w:val="20"/>
                  <w:u w:val="single"/>
                </w:rPr>
                <w:t>Item 1.</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06">
              <w:r>
                <w:rPr>
                  <w:rStyle w:val="InternetLink"/>
                  <w:rFonts w:ascii="Times New Roman;sans-serif" w:hAnsi="Times New Roman;sans-serif"/>
                  <w:b w:val="false"/>
                  <w:color w:val="0000FF"/>
                  <w:sz w:val="20"/>
                  <w:u w:val="single"/>
                </w:rPr>
                <w:t>Legal Proceedings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06">
              <w:r>
                <w:rPr>
                  <w:rStyle w:val="InternetLink"/>
                  <w:rFonts w:ascii="Times New Roman;sans-serif" w:hAnsi="Times New Roman;sans-serif"/>
                  <w:b w:val="false"/>
                  <w:color w:val="0000FF"/>
                  <w:sz w:val="20"/>
                  <w:u w:val="single"/>
                </w:rPr>
                <w:t>32</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09">
              <w:r>
                <w:rPr>
                  <w:rStyle w:val="InternetLink"/>
                  <w:rFonts w:ascii="Times New Roman;sans-serif" w:hAnsi="Times New Roman;sans-serif"/>
                  <w:b w:val="false"/>
                  <w:color w:val="0000FF"/>
                  <w:sz w:val="20"/>
                  <w:u w:val="single"/>
                </w:rPr>
                <w:t>Item 1A.</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09">
              <w:r>
                <w:rPr>
                  <w:rStyle w:val="InternetLink"/>
                  <w:rFonts w:ascii="Times New Roman;sans-serif" w:hAnsi="Times New Roman;sans-serif"/>
                  <w:b w:val="false"/>
                  <w:color w:val="0000FF"/>
                  <w:sz w:val="20"/>
                  <w:u w:val="single"/>
                </w:rPr>
                <w:t>Risk Factors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09">
              <w:r>
                <w:rPr>
                  <w:rStyle w:val="InternetLink"/>
                  <w:rFonts w:ascii="Times New Roman;sans-serif" w:hAnsi="Times New Roman;sans-serif"/>
                  <w:b w:val="false"/>
                  <w:color w:val="0000FF"/>
                  <w:sz w:val="20"/>
                  <w:u w:val="single"/>
                </w:rPr>
                <w:t>32</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12">
              <w:r>
                <w:rPr>
                  <w:rStyle w:val="InternetLink"/>
                  <w:rFonts w:ascii="Times New Roman;sans-serif" w:hAnsi="Times New Roman;sans-serif"/>
                  <w:b w:val="false"/>
                  <w:color w:val="0000FF"/>
                  <w:sz w:val="20"/>
                  <w:u w:val="single"/>
                </w:rPr>
                <w:t>Item 2.</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12">
              <w:r>
                <w:rPr>
                  <w:rStyle w:val="InternetLink"/>
                  <w:rFonts w:ascii="Times New Roman;sans-serif" w:hAnsi="Times New Roman;sans-serif"/>
                  <w:b w:val="false"/>
                  <w:color w:val="000080"/>
                  <w:sz w:val="20"/>
                  <w:u w:val="single"/>
                </w:rPr>
                <w:t>Unregistered Sales of Equity Securities</w:t>
              </w:r>
            </w:hyperlink>
            <w:hyperlink w:anchor="i1a516616d5d14828a5bacdfb370ce1f9_112">
              <w:r>
                <w:rPr>
                  <w:rStyle w:val="InternetLink"/>
                  <w:rFonts w:ascii="Times New Roman;sans-serif" w:hAnsi="Times New Roman;sans-serif"/>
                  <w:b w:val="false"/>
                  <w:color w:val="000080"/>
                  <w:sz w:val="20"/>
                  <w:u w:val="single"/>
                </w:rPr>
                <w:t>,</w:t>
              </w:r>
            </w:hyperlink>
            <w:hyperlink w:anchor="i1a516616d5d14828a5bacdfb370ce1f9_112">
              <w:r>
                <w:rPr>
                  <w:rStyle w:val="InternetLink"/>
                  <w:rFonts w:ascii="Times New Roman;sans-serif" w:hAnsi="Times New Roman;sans-serif"/>
                  <w:b w:val="false"/>
                  <w:color w:val="000080"/>
                  <w:sz w:val="20"/>
                  <w:u w:val="single"/>
                </w:rPr>
                <w:t xml:space="preserve"> Use of Proceed</w:t>
              </w:r>
            </w:hyperlink>
            <w:hyperlink w:anchor="i1a516616d5d14828a5bacdfb370ce1f9_112">
              <w:r>
                <w:rPr>
                  <w:rStyle w:val="InternetLink"/>
                  <w:rFonts w:ascii="Times New Roman;sans-serif" w:hAnsi="Times New Roman;sans-serif"/>
                  <w:b w:val="false"/>
                  <w:color w:val="000080"/>
                  <w:sz w:val="20"/>
                  <w:u w:val="single"/>
                </w:rPr>
                <w:t>s, and Issuer Purchases of Equity Securitie</w:t>
              </w:r>
            </w:hyperlink>
            <w:hyperlink w:anchor="i1a516616d5d14828a5bacdfb370ce1f9_112">
              <w:r>
                <w:rPr>
                  <w:rStyle w:val="InternetLink"/>
                  <w:rFonts w:ascii="Times New Roman;sans-serif" w:hAnsi="Times New Roman;sans-serif"/>
                  <w:b w:val="false"/>
                  <w:color w:val="000080"/>
                  <w:sz w:val="20"/>
                  <w:u w:val="single"/>
                </w:rPr>
                <w:t>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12">
              <w:r>
                <w:rPr>
                  <w:rStyle w:val="InternetLink"/>
                  <w:rFonts w:ascii="Times New Roman;sans-serif" w:hAnsi="Times New Roman;sans-serif"/>
                  <w:b w:val="false"/>
                  <w:color w:val="0000FF"/>
                  <w:sz w:val="20"/>
                  <w:u w:val="single"/>
                </w:rPr>
                <w:t>32</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15">
              <w:r>
                <w:rPr>
                  <w:rStyle w:val="InternetLink"/>
                  <w:rFonts w:ascii="Times New Roman;sans-serif" w:hAnsi="Times New Roman;sans-serif"/>
                  <w:b w:val="false"/>
                  <w:color w:val="0000FF"/>
                  <w:sz w:val="20"/>
                  <w:u w:val="single"/>
                </w:rPr>
                <w:t>Item 3.</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15">
              <w:r>
                <w:rPr>
                  <w:rStyle w:val="InternetLink"/>
                  <w:rFonts w:ascii="Times New Roman;sans-serif" w:hAnsi="Times New Roman;sans-serif"/>
                  <w:b w:val="false"/>
                  <w:color w:val="0000FF"/>
                  <w:sz w:val="20"/>
                  <w:u w:val="single"/>
                </w:rPr>
                <w:t>Defaults Upon Senior Securities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15">
              <w:r>
                <w:rPr>
                  <w:rStyle w:val="InternetLink"/>
                  <w:rFonts w:ascii="Times New Roman;sans-serif" w:hAnsi="Times New Roman;sans-serif"/>
                  <w:b w:val="false"/>
                  <w:color w:val="0000FF"/>
                  <w:sz w:val="20"/>
                  <w:u w:val="single"/>
                </w:rPr>
                <w:t>32</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18">
              <w:r>
                <w:rPr>
                  <w:rStyle w:val="InternetLink"/>
                  <w:rFonts w:ascii="Times New Roman;sans-serif" w:hAnsi="Times New Roman;sans-serif"/>
                  <w:b w:val="false"/>
                  <w:color w:val="0000FF"/>
                  <w:sz w:val="20"/>
                  <w:u w:val="single"/>
                </w:rPr>
                <w:t>Item 4.</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18">
              <w:r>
                <w:rPr>
                  <w:rStyle w:val="InternetLink"/>
                  <w:rFonts w:ascii="Times New Roman;sans-serif" w:hAnsi="Times New Roman;sans-serif"/>
                  <w:b w:val="false"/>
                  <w:color w:val="0000FF"/>
                  <w:sz w:val="20"/>
                  <w:u w:val="single"/>
                </w:rPr>
                <w:t>Mine Safety Disclosures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18">
              <w:r>
                <w:rPr>
                  <w:rStyle w:val="InternetLink"/>
                  <w:rFonts w:ascii="Times New Roman;sans-serif" w:hAnsi="Times New Roman;sans-serif"/>
                  <w:b w:val="false"/>
                  <w:color w:val="0000FF"/>
                  <w:sz w:val="20"/>
                  <w:u w:val="single"/>
                </w:rPr>
                <w:t>32</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21">
              <w:r>
                <w:rPr>
                  <w:rStyle w:val="InternetLink"/>
                  <w:rFonts w:ascii="Times New Roman;sans-serif" w:hAnsi="Times New Roman;sans-serif"/>
                  <w:b w:val="false"/>
                  <w:color w:val="0000FF"/>
                  <w:sz w:val="20"/>
                  <w:u w:val="single"/>
                </w:rPr>
                <w:t>Item 5.</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21">
              <w:r>
                <w:rPr>
                  <w:rStyle w:val="InternetLink"/>
                  <w:rFonts w:ascii="Times New Roman;sans-serif" w:hAnsi="Times New Roman;sans-serif"/>
                  <w:b w:val="false"/>
                  <w:color w:val="0000FF"/>
                  <w:sz w:val="20"/>
                  <w:u w:val="single"/>
                </w:rPr>
                <w:t>Other Information</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21">
              <w:r>
                <w:rPr>
                  <w:rStyle w:val="InternetLink"/>
                  <w:rFonts w:ascii="Times New Roman;sans-serif" w:hAnsi="Times New Roman;sans-serif"/>
                  <w:b w:val="false"/>
                  <w:color w:val="0000FF"/>
                  <w:sz w:val="20"/>
                  <w:u w:val="single"/>
                </w:rPr>
                <w:t>32</w:t>
              </w:r>
            </w:hyperlink>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24">
              <w:r>
                <w:rPr>
                  <w:rStyle w:val="InternetLink"/>
                  <w:rFonts w:ascii="Times New Roman;sans-serif" w:hAnsi="Times New Roman;sans-serif"/>
                  <w:b w:val="false"/>
                  <w:color w:val="0000FF"/>
                  <w:sz w:val="20"/>
                  <w:u w:val="single"/>
                </w:rPr>
                <w:t>Item 6.</w:t>
              </w:r>
            </w:hyperlink>
          </w:p>
        </w:tc>
        <w:tc>
          <w:tcPr>
            <w:tcW w:w="7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24">
              <w:r>
                <w:rPr>
                  <w:rStyle w:val="InternetLink"/>
                  <w:rFonts w:ascii="Times New Roman;sans-serif" w:hAnsi="Times New Roman;sans-serif"/>
                  <w:b w:val="false"/>
                  <w:color w:val="0000FF"/>
                  <w:sz w:val="20"/>
                  <w:u w:val="single"/>
                </w:rPr>
                <w:t>Exhibits</w:t>
              </w:r>
            </w:hyperlink>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24">
              <w:r>
                <w:rPr>
                  <w:rStyle w:val="InternetLink"/>
                  <w:rFonts w:ascii="Times New Roman;sans-serif" w:hAnsi="Times New Roman;sans-serif"/>
                  <w:b w:val="false"/>
                  <w:color w:val="0000FF"/>
                  <w:sz w:val="20"/>
                  <w:u w:val="single"/>
                </w:rPr>
                <w:t>32</w:t>
              </w:r>
            </w:hyperlink>
          </w:p>
        </w:tc>
      </w:tr>
    </w:tbl>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19"/>
        </w:rPr>
      </w:pPr>
      <w:r>
        <w:rPr>
          <w:rFonts w:ascii="Times New Roman;sans-serif" w:hAnsi="Times New Roman;sans-serif"/>
          <w:b/>
          <w:color w:val="000000"/>
          <w:sz w:val="19"/>
        </w:rPr>
        <w:t>Special Note About Forward-Looking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factors that we believe could affect or continue to affect our results include without limitation: unfavorable economic conditions; natural disasters, global calamities, climate change, pandemics, including the COVID-19 pandemic, energy shortages, sports strikes and other adverse incidents; geopolitical events including, but not limited to, the ongoing conflict between Russia and Ukraine and its effects on global supply chains,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risks associated with the impact, timing or terms of the proposed spin-off of Aramark Uniform Services (our Uniform segment) as an independent publicly traded company to our stockholders (the "proposed spin-off'"); risks associated with the expected benefits and costs of the proposed spin-off, including the risk that the expected benefits of the proposed spin-off will not be realized within the expected time frame, in full or at all, and the risk that conditions to the proposed spin-off will not be satisfied and/or that the proposed spin-off will not be completed within the expected time frame, on the expected terms or at all; the expected qualification of the proposed spin-off as a tax-free transaction for United States federal income tax purposes, including whether or not an Internal Revenue Service ruling will be obtained; the risk that any consents or approvals required in connection with the proposed spin-off will not be received or obtained within the expected time frame, on the expected terms or at all; risks associated with expected financing transactions undertaken in connection with the proposed spin-off and risks associated with indebtedness incurred in connection with the proposed spin-off; the risk of increased costs from lost synergies, costs of restructuring transactions and other costs incurred in connection with the proposed spin-off; retention of existing management team members as a result of the proposed spin-off; reaction of customers, our employees and other parties to the proposed spin-off; and the impact of the proposed spin-off on our business and the risk that the proposed spin-off may be more difficult, time-consuming or costly than expected, including the impact on our resources, systems, procedures and controls, diversion of management’s attention and the impact on relationships with customers, suppliers, employees and other business counterparties;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22, 2022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looking statement, whether as a result of new information, future developments, changes in our expectations,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share amounts) </w:t>
      </w:r>
    </w:p>
    <w:tbl>
      <w:tblPr>
        <w:tblW w:w="10205" w:type="dxa"/>
        <w:jc w:val="center"/>
        <w:tblInd w:w="0" w:type="dxa"/>
        <w:tblLayout w:type="fixed"/>
        <w:tblCellMar>
          <w:top w:w="28" w:type="dxa"/>
          <w:left w:w="28" w:type="dxa"/>
          <w:bottom w:w="28" w:type="dxa"/>
          <w:right w:w="28" w:type="dxa"/>
        </w:tblCellMar>
      </w:tblPr>
      <w:tblGrid>
        <w:gridCol w:w="2830"/>
        <w:gridCol w:w="2097"/>
        <w:gridCol w:w="2046"/>
        <w:gridCol w:w="211"/>
        <w:gridCol w:w="1081"/>
        <w:gridCol w:w="109"/>
        <w:gridCol w:w="109"/>
        <w:gridCol w:w="109"/>
        <w:gridCol w:w="109"/>
        <w:gridCol w:w="219"/>
        <w:gridCol w:w="1124"/>
        <w:gridCol w:w="161"/>
      </w:tblGrid>
      <w:tr>
        <w:trPr/>
        <w:tc>
          <w:tcPr>
            <w:tcW w:w="2830"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Receivables (less allowances: $63,930 and $56,388)</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2,147,957 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Inventories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Prepayments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3,291,990 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2,032,045 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5,515,124 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15,082,436 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3,285,886 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7,345,860 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and Other Noncurrent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11)</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stock, par value $0.01 (authorized: 600,000,000 shares; issued: 300,329,546 shares and 297,555,924 shares;</w:t>
            </w:r>
            <w:r>
              <w:rPr>
                <w:color w:val="000000"/>
              </w:rPr>
              <w:t xml:space="preserve"> </w:t>
            </w:r>
            <w:r>
              <w:rPr>
                <w:rFonts w:ascii="Times New Roman;sans-serif" w:hAnsi="Times New Roman;sans-serif"/>
                <w:b w:val="false"/>
                <w:color w:val="000000"/>
                <w:sz w:val="20"/>
              </w:rPr>
              <w:t>and outstanding: 260,970,287 shares and 258,728,942 shares)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surplus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(shares held in treasury: 39,359,259 shares and 38,826,982 shares)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3,029,640 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15,082,436 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per share data) </w:t>
      </w:r>
    </w:p>
    <w:tbl>
      <w:tblPr>
        <w:tblW w:w="8154" w:type="dxa"/>
        <w:jc w:val="center"/>
        <w:tblInd w:w="0" w:type="dxa"/>
        <w:tblLayout w:type="fixed"/>
        <w:tblCellMar>
          <w:top w:w="28" w:type="dxa"/>
          <w:left w:w="28" w:type="dxa"/>
          <w:bottom w:w="28" w:type="dxa"/>
          <w:right w:w="28" w:type="dxa"/>
        </w:tblCellMar>
      </w:tblPr>
      <w:tblGrid>
        <w:gridCol w:w="1871"/>
        <w:gridCol w:w="1648"/>
        <w:gridCol w:w="1668"/>
        <w:gridCol w:w="200"/>
        <w:gridCol w:w="983"/>
        <w:gridCol w:w="111"/>
        <w:gridCol w:w="111"/>
        <w:gridCol w:w="111"/>
        <w:gridCol w:w="111"/>
        <w:gridCol w:w="200"/>
        <w:gridCol w:w="983"/>
        <w:gridCol w:w="157"/>
      </w:tblGrid>
      <w:tr>
        <w:trPr/>
        <w:tc>
          <w:tcPr>
            <w:tcW w:w="187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4,749,209 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4,127,378 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 (exclusive of depreciation and amortization)</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3,747,828 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general corporate expenses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4,545,827 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3,979,492 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Equity Investments, net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Financing Costs, net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466,607 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338,555 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Aramark stockholders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338,484 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attributable to Aramark stockholders: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259,219 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13,952,292 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11,936,167 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 (exclusive of depreciation and amortization)</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12,656,205 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10,810,111 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408,795 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400,778 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general corporate expenses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13,367,281 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11,506,043 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Equity Investments, net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Financing Costs, net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632,870 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income attributable to noncontrolling interests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Aramark stockholders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468,676 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118,688 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attributable to Aramark stockholders: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w:t>
      </w:r>
    </w:p>
    <w:tbl>
      <w:tblPr>
        <w:tblW w:w="7854" w:type="dxa"/>
        <w:jc w:val="center"/>
        <w:tblInd w:w="0" w:type="dxa"/>
        <w:tblLayout w:type="fixed"/>
        <w:tblCellMar>
          <w:top w:w="28" w:type="dxa"/>
          <w:left w:w="28" w:type="dxa"/>
          <w:bottom w:w="28" w:type="dxa"/>
          <w:right w:w="28" w:type="dxa"/>
        </w:tblCellMar>
      </w:tblPr>
      <w:tblGrid>
        <w:gridCol w:w="1878"/>
        <w:gridCol w:w="1648"/>
        <w:gridCol w:w="1664"/>
        <w:gridCol w:w="211"/>
        <w:gridCol w:w="826"/>
        <w:gridCol w:w="109"/>
        <w:gridCol w:w="109"/>
        <w:gridCol w:w="109"/>
        <w:gridCol w:w="109"/>
        <w:gridCol w:w="211"/>
        <w:gridCol w:w="826"/>
        <w:gridCol w:w="154"/>
      </w:tblGrid>
      <w:tr>
        <w:trPr/>
        <w:tc>
          <w:tcPr>
            <w:tcW w:w="187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Share of equity investee's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Share of equity investee's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7848" w:type="dxa"/>
        <w:jc w:val="center"/>
        <w:tblInd w:w="0" w:type="dxa"/>
        <w:tblLayout w:type="fixed"/>
        <w:tblCellMar>
          <w:top w:w="28" w:type="dxa"/>
          <w:left w:w="28" w:type="dxa"/>
          <w:bottom w:w="28" w:type="dxa"/>
          <w:right w:w="28" w:type="dxa"/>
        </w:tblCellMar>
      </w:tblPr>
      <w:tblGrid>
        <w:gridCol w:w="1924"/>
        <w:gridCol w:w="1686"/>
        <w:gridCol w:w="1700"/>
        <w:gridCol w:w="212"/>
        <w:gridCol w:w="796"/>
        <w:gridCol w:w="117"/>
        <w:gridCol w:w="109"/>
        <w:gridCol w:w="109"/>
        <w:gridCol w:w="109"/>
        <w:gridCol w:w="196"/>
        <w:gridCol w:w="736"/>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468,088 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in 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408,795 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write-downs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of contingent consideration liability (see Note 13)</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equity investments,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(375,972)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Share-based compensation expense </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Prepayments and Other Current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(261,984)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made to clients on contracts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(103,798)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activities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(270,093)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and other</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(311,226)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Disposals of property and equipment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(69,998)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marketable securities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certain businesses, net of cash acquired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(342,633)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certain equity investments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equity investments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281,906 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(641,444)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long-term borrowings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(1,828,455)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funding under the Receivables Facility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dividends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(85,898)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47,881 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703,524 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rates on cash and cash equivalents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and cash equivalents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402,414 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438,868 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80" w:type="dxa"/>
        <w:jc w:val="center"/>
        <w:tblInd w:w="0" w:type="dxa"/>
        <w:tblLayout w:type="fixed"/>
        <w:tblCellMar>
          <w:top w:w="28" w:type="dxa"/>
          <w:left w:w="28" w:type="dxa"/>
          <w:bottom w:w="28" w:type="dxa"/>
          <w:right w:w="28" w:type="dxa"/>
        </w:tblCellMar>
      </w:tblPr>
      <w:tblGrid>
        <w:gridCol w:w="500"/>
        <w:gridCol w:w="439"/>
        <w:gridCol w:w="440"/>
        <w:gridCol w:w="256"/>
        <w:gridCol w:w="727"/>
        <w:gridCol w:w="142"/>
        <w:gridCol w:w="109"/>
        <w:gridCol w:w="109"/>
        <w:gridCol w:w="109"/>
        <w:gridCol w:w="227"/>
        <w:gridCol w:w="644"/>
        <w:gridCol w:w="17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844"/>
        <w:gridCol w:w="292"/>
        <w:gridCol w:w="293"/>
        <w:gridCol w:w="214"/>
        <w:gridCol w:w="990"/>
        <w:gridCol w:w="110"/>
        <w:gridCol w:w="109"/>
        <w:gridCol w:w="109"/>
        <w:gridCol w:w="109"/>
        <w:gridCol w:w="212"/>
        <w:gridCol w:w="620"/>
        <w:gridCol w:w="109"/>
        <w:gridCol w:w="109"/>
        <w:gridCol w:w="109"/>
        <w:gridCol w:w="109"/>
        <w:gridCol w:w="211"/>
        <w:gridCol w:w="976"/>
        <w:gridCol w:w="109"/>
        <w:gridCol w:w="109"/>
        <w:gridCol w:w="109"/>
        <w:gridCol w:w="109"/>
        <w:gridCol w:w="212"/>
        <w:gridCol w:w="831"/>
        <w:gridCol w:w="109"/>
        <w:gridCol w:w="109"/>
        <w:gridCol w:w="109"/>
        <w:gridCol w:w="109"/>
        <w:gridCol w:w="212"/>
        <w:gridCol w:w="902"/>
        <w:gridCol w:w="109"/>
        <w:gridCol w:w="109"/>
        <w:gridCol w:w="109"/>
        <w:gridCol w:w="109"/>
        <w:gridCol w:w="211"/>
        <w:gridCol w:w="842"/>
        <w:gridCol w:w="162"/>
      </w:tblGrid>
      <w:tr>
        <w:trPr/>
        <w:tc>
          <w:tcPr>
            <w:tcW w:w="8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(950,515)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30, 2022</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3,143,263 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(966,074)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56,041 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3,183,273 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(968,801)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338,484 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3,551,269 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(971,666)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844"/>
        <w:gridCol w:w="292"/>
        <w:gridCol w:w="293"/>
        <w:gridCol w:w="214"/>
        <w:gridCol w:w="990"/>
        <w:gridCol w:w="110"/>
        <w:gridCol w:w="109"/>
        <w:gridCol w:w="109"/>
        <w:gridCol w:w="109"/>
        <w:gridCol w:w="212"/>
        <w:gridCol w:w="620"/>
        <w:gridCol w:w="109"/>
        <w:gridCol w:w="109"/>
        <w:gridCol w:w="109"/>
        <w:gridCol w:w="109"/>
        <w:gridCol w:w="211"/>
        <w:gridCol w:w="976"/>
        <w:gridCol w:w="109"/>
        <w:gridCol w:w="109"/>
        <w:gridCol w:w="109"/>
        <w:gridCol w:w="109"/>
        <w:gridCol w:w="212"/>
        <w:gridCol w:w="831"/>
        <w:gridCol w:w="109"/>
        <w:gridCol w:w="109"/>
        <w:gridCol w:w="109"/>
        <w:gridCol w:w="109"/>
        <w:gridCol w:w="212"/>
        <w:gridCol w:w="902"/>
        <w:gridCol w:w="109"/>
        <w:gridCol w:w="109"/>
        <w:gridCol w:w="109"/>
        <w:gridCol w:w="109"/>
        <w:gridCol w:w="211"/>
        <w:gridCol w:w="842"/>
        <w:gridCol w:w="162"/>
      </w:tblGrid>
      <w:tr>
        <w:trPr/>
        <w:tc>
          <w:tcPr>
            <w:tcW w:w="8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1, 2021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(932,671)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2,784,461 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(939,828)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35,748 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1, 2022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2,904,205 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(940,586)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July 1, 2022</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2,915,261 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(941,225)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10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 BASIS OF PRESENTATION AND SUMMARY OF SIGNIFICANT ACCOUNTING POLICIES: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22, 2022. The Condensed Consolidated Balance Sheet as of September 30, 2022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all of its subsidiaries in which a controlling financial interest is maintained. All intercompany transactions and accounts have been eliminated.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Aramark's Intention to Spin-off Uniform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announced its intention to spin-off its Uniform segment into an independent publicly traded company to Aramark’s stockholders. The proposed spin-off is intended to be a tax-free transaction to Aramark and its stockholders for United States federal income tax purposes. The proposed spin-off is expected to be completed near the end of fiscal 2023, subject to certain customary conditions, including final approval of the Aramark Board of Directors, receipt of a favorable opinion and Internal Revenue Service ruling with respect to the tax-free nature of the transaction, the effectiveness of a registration statement on Form 10 to be filed with the SEC and the receipt of other regulatory approvals.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New Accounting Standards Updates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Adopted Standards (from most to least recent date of issuance)</w:t>
      </w:r>
    </w:p>
    <w:p>
      <w:pPr>
        <w:pStyle w:val="TextBody"/>
        <w:bidi w:val="0"/>
        <w:spacing w:lineRule="auto" w:line="288" w:before="100" w:after="60"/>
        <w:jc w:val="left"/>
        <w:rPr/>
      </w:pPr>
      <w:r>
        <w:rPr>
          <w:rFonts w:ascii="Times New Roman;sans-serif" w:hAnsi="Times New Roman;sans-serif"/>
          <w:b w:val="false"/>
          <w:color w:val="000000"/>
          <w:sz w:val="20"/>
        </w:rPr>
        <w:t xml:space="preserve">In December 2022, the Financial Accounting Standards Board ("FASB") issued an accounting standards update ("ASU") which defers the sunset date of Topic 848,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to December 31, 2024 from December 31, 2022 and is effective for the Company upon issuance of the ASU. In January 2021, the FASB issued an ASU, which clarified certain optional expedients and exceptions for contract modifications and hedge accounting that may apply to derivatives that are affected by the discontinuance of the London Interbank Offer Rate ("LIBOR") and the reference rate reform standard. In March 2020, the FASB issued an ASU which provided optional expedients that may be applied to assist with the discontinuance of LIBOR. The expedients allowed companies to ease the potential accounting burden when modifying contracts and hedging relationships that use LIBOR as a reference rate, if certain criteria are met. During fiscal 2020, the Company applied the optional expedient to assert probability of forecasted hedged transactions occurring on its interest rate swap derivative contracts regardless of any expected contract modifications related to reference rate reform. During the third quarter of fiscal 2023, the Company applied the optional expedient related to assessment of effectiveness, whereas the Company elected to continue the method of assessing effectiveness as documented in the original hedge documentation and elected to apply the optional expedient so that the reference rate on the hypothetical derivative matches the reference rate on the hedging instrument. The Company may apply the optional expedients of this standard through December 31, 2024. The adoption of this guidance did not have a material impact on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the FASB issued an ASU which requires an entity to provide certain annual disclosures when they have received government assistance. The guidance was effective for the Company in the first quarter of fiscal 2023. The adoption of this guidance did not have a material impact on the condensed consolidated financial statements.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Standards Not Yet Adopted (from most to least recent date of issuance)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the FASB issued an ASU to enhance the transparency of supplier finance programs, which may be referred to as reverse factoring, payables finance or structured payables arrangements. The guidance will require that a buyer in a supplier finance program disclose the program's nature, activity and potential magnitude. The guidance is effective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Company in the first quarter of fiscal 2024 and early adoption is permitted. The adoption of this guidance is not expected to have a material impact on the condensed consolidated financial statements.</w:t>
      </w:r>
    </w:p>
    <w:p>
      <w:pPr>
        <w:pStyle w:val="TextBody"/>
        <w:bidi w:val="0"/>
        <w:spacing w:lineRule="auto" w:line="288" w:before="100" w:after="60"/>
        <w:jc w:val="left"/>
        <w:rPr/>
      </w:pPr>
      <w:r>
        <w:rPr>
          <w:rFonts w:ascii="Times New Roman;sans-serif" w:hAnsi="Times New Roman;sans-serif"/>
          <w:b w:val="false"/>
          <w:color w:val="000000"/>
          <w:sz w:val="20"/>
        </w:rPr>
        <w:t xml:space="preserve">In October 2021, the FASB issued an ASU which required that an entity (acquirer) recognize and measure contract assets and contract liabilities acquired in a business combination in accordance with Accounting Standards Codification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as if it had originated the contracts. The guidance is effective for the Company in the first quarter of fiscal 2024 and early adoption is permitted. The adoption of this guidance is not expected to have a material impact on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includes all changes to stockholders' equity during a period, except those resulting from investments by and distributions to stockholders. Components of comprehensive income include net income, pension plan adjustments (net of tax), changes in foreign currency translation adjustments (net of tax), changes in the fair value of cash flow hedges (net of tax) and changes to the share of any equity investees' comprehensive income (net of tax).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the components of comprehensive income is as follows (in thousands):</w:t>
      </w:r>
    </w:p>
    <w:tbl>
      <w:tblPr>
        <w:tblW w:w="10205" w:type="dxa"/>
        <w:jc w:val="left"/>
        <w:tblInd w:w="0" w:type="dxa"/>
        <w:tblLayout w:type="fixed"/>
        <w:tblCellMar>
          <w:top w:w="28" w:type="dxa"/>
          <w:left w:w="28" w:type="dxa"/>
          <w:bottom w:w="28" w:type="dxa"/>
          <w:right w:w="28" w:type="dxa"/>
        </w:tblCellMar>
      </w:tblPr>
      <w:tblGrid>
        <w:gridCol w:w="1192"/>
        <w:gridCol w:w="894"/>
        <w:gridCol w:w="905"/>
        <w:gridCol w:w="444"/>
        <w:gridCol w:w="355"/>
        <w:gridCol w:w="324"/>
        <w:gridCol w:w="379"/>
        <w:gridCol w:w="381"/>
        <w:gridCol w:w="227"/>
        <w:gridCol w:w="235"/>
        <w:gridCol w:w="924"/>
        <w:gridCol w:w="121"/>
        <w:gridCol w:w="109"/>
        <w:gridCol w:w="109"/>
        <w:gridCol w:w="109"/>
        <w:gridCol w:w="444"/>
        <w:gridCol w:w="408"/>
        <w:gridCol w:w="324"/>
        <w:gridCol w:w="379"/>
        <w:gridCol w:w="381"/>
        <w:gridCol w:w="227"/>
        <w:gridCol w:w="234"/>
        <w:gridCol w:w="920"/>
        <w:gridCol w:w="180"/>
      </w:tblGrid>
      <w:tr>
        <w:trPr/>
        <w:tc>
          <w:tcPr>
            <w:tcW w:w="11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of equity investee's comprehensive income </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(34,786)</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(35,858)</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368,070 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367,999 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(58,114)</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145,096 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of equity investee's comprehensive income </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51,960 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90,789 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(31,386)</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178,091 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(in thousands):</w:t>
      </w:r>
    </w:p>
    <w:tbl>
      <w:tblPr>
        <w:tblW w:w="8395" w:type="dxa"/>
        <w:jc w:val="left"/>
        <w:tblInd w:w="0" w:type="dxa"/>
        <w:tblLayout w:type="fixed"/>
        <w:tblCellMar>
          <w:top w:w="28" w:type="dxa"/>
          <w:left w:w="28" w:type="dxa"/>
          <w:bottom w:w="28" w:type="dxa"/>
          <w:right w:w="28" w:type="dxa"/>
        </w:tblCellMar>
      </w:tblPr>
      <w:tblGrid>
        <w:gridCol w:w="1939"/>
        <w:gridCol w:w="1705"/>
        <w:gridCol w:w="1710"/>
        <w:gridCol w:w="212"/>
        <w:gridCol w:w="803"/>
        <w:gridCol w:w="109"/>
        <w:gridCol w:w="109"/>
        <w:gridCol w:w="109"/>
        <w:gridCol w:w="109"/>
        <w:gridCol w:w="265"/>
        <w:gridCol w:w="1132"/>
        <w:gridCol w:w="193"/>
      </w:tblGrid>
      <w:tr>
        <w:trPr/>
        <w:tc>
          <w:tcPr>
            <w:tcW w:w="193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equity investee's accumulated other comprehensive loss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Currency Translation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was a foreign currency transaction loss of $2.8 million and $6.7 million during the three and nine month periods ended June 30, 2023, respectively. The impact of the Argentina remeasurement was a foreign currency transaction loss of $1.2 million and $2.2 million during the three and nine month periods ended July 1, 2022, respectively. The impact of foreign currency transaction gains and losses exclusive of Argentina's operations included in the Company's operating results during the three and nine month periods of both fiscal 2023 and 2022 were immaterial to the condensed consolidated financial statements.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Current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insures portions of its risk in general liability, automobile liability, workers’ compensation liability and property liability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June 30, 2023. These regulations may have the effect of limiting the Company's ability to access certain cash and cash equivalents held by the Captive for uses other than for the payment of its general liability, automobile liability, workers' compensation liability, property liability and related Captive costs. As of June 30, 2023 and September 30, 2022, cash and cash equivalents at the Captive were $24.4 million and $23.1 million, respectively. During fiscal 2022, the Captive began investing a portion of its cash and cash equivalents in United States Treasury securities to improve returns on the Captive's assets. The amount of this investment as of June 30, 2023 and September 30, 2022 was $109.8 million and $78.2 million, respectively, and recorded in "Prepayments and other current assets" on the Condensed Consolidated Balance Sheets.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Property and Equipment and Operating Lease Right-of-use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fiscal 2023, the Company completed a strategic review of certain administrative locations, taking into account facility capacity and current utilization, among other factors. Based on this review, the Company vacated or otherwise reduced its usage at certain of these locations, resulting in an analysis of the recoverability of the assets associated with the locations. As a result, for the nine months ended June 30, 2023, the Company recorded an impairment charge of $26.7 million within its FSS United States and Uniform segments, which is included in "Cost of services provided (exclusive of depreciation and amortization)" on the Condensed Consolidated Statements of Income. For the nine months ended June 30, 2023, the non-cash impairment charges within the FSS United States segment consisted of operating lease right-of-use assets of $8.6 million and property and equipment of $10.4 million. For the nine months ended June 30, 2023, the non-cash impairment charges within the Uniform segment consisted of operating lease right-of-use assets of $7.1 million and other costs of $0.6 million.</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primarily of costs to obtain or fulfill contracts, including employee sales commissions and rental merchandise in-service, long-term receivables, investments in 50% or less owned entities and computer software costs.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For investments in 50% or less owned entities accounted for under the equity method of accounting, the carrying amount as of June 30, 2023 and September 30, 2022 was $98.0 million and $224.5 million, respectively. On April 6, 2023, the Company sold its 50% ownership interest in AIM Services Co., Ltd., a leading Japanese food services company, to Mitsui &amp; Co., Ltd. for $535.0 million in cash in a taxable transaction resulting in a pre-tax gain on sale of this equity investment of $377.1 million ($275.9 million net of tax) during the three and nine months ended June 30, 2023. The pre-tax gain is included in "Gain on Sale of Equity Investments, net" on the Condensed Consolidated Statements of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values related to those investments. The carrying amount of equity investments without readily determinable fair values as of June 30, 2023 and September 30, 2022 was $85.2 million and $180.5 million, respectively. On May 16, 2023, the Company sold a portion of its ownership interest in an equity investment for $98.2 million in cash in a taxable transaction resulting in a pre-tax loss on sale of this equity investment of $1.1 million ($2.2 million net of tax) during the three and nine months ended June 30, 2023. The pre-tax loss is included in "Gain on Sale of Equity Investments, net" on the Condensed Consolidated Statements of Income.</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Other Current and Noncurrent Liabilities</w:t>
      </w:r>
    </w:p>
    <w:p>
      <w:pPr>
        <w:pStyle w:val="TextBody"/>
        <w:bidi w:val="0"/>
        <w:spacing w:lineRule="auto" w:line="288" w:before="100" w:after="60"/>
        <w:jc w:val="left"/>
        <w:rPr/>
      </w:pPr>
      <w:r>
        <w:rPr>
          <w:rFonts w:ascii="Times New Roman;sans-serif" w:hAnsi="Times New Roman;sans-serif"/>
          <w:b w:val="false"/>
          <w:color w:val="000000"/>
          <w:sz w:val="20"/>
        </w:rPr>
        <w:t>The Company is self-insured for obligations related to certain risks that are retained under the Company's casualty program, which includes general liability, automobile liability and workers' compensation liability, as well as for property liability and employee healthcare benefit programs. Reserves for retained costs associated with the casualty program are estimated through actuarial</w:t>
      </w:r>
      <w:r>
        <w:rPr>
          <w:color w:val="000000"/>
        </w:rPr>
        <w:t xml:space="preserve"> </w:t>
      </w:r>
      <w:r>
        <w:rPr>
          <w:rFonts w:ascii="Times New Roman;sans-serif" w:hAnsi="Times New Roman;sans-serif"/>
          <w:b w:val="false"/>
          <w:color w:val="000000"/>
          <w:sz w:val="20"/>
        </w:rPr>
        <w:t>methods, with the assistance of third-party actuaries, using loss development assumptions based on the Company's claims history.</w:t>
      </w:r>
    </w:p>
    <w:p>
      <w:pPr>
        <w:pStyle w:val="TextBody"/>
        <w:bidi w:val="0"/>
        <w:spacing w:lineRule="auto" w:line="288" w:before="100" w:after="60"/>
        <w:jc w:val="left"/>
        <w:rPr>
          <w:rFonts w:ascii="Times New Roman;sans-serif" w:hAnsi="Times New Roman;sans-serif"/>
          <w:b/>
          <w:color w:val="212529"/>
          <w:sz w:val="20"/>
        </w:rPr>
      </w:pPr>
      <w:r>
        <w:rPr>
          <w:rFonts w:ascii="Times New Roman;sans-serif" w:hAnsi="Times New Roman;sans-serif"/>
          <w:b/>
          <w:color w:val="212529"/>
          <w:sz w:val="20"/>
        </w:rPr>
        <w:t>Impact of COVID-19</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$64.2 million of the deferred social security taxes were paid during both the nine months ended June 30, 2023 and July 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2. SEVERANCE: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2023, the Company approved headcount reductions to streamline and improve the efficiency and effectiveness of operational and administrative functions. As a result of these actions, severance charges of $36.3 million were recorded within “Cost of services provided (exclusive of depreciation and amortization)” and "Selling and general corporate expenses" on the Condensed Consolidated Statements of Income for the nine months ended June 30,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severance charges by segment recognized on the Condensed Consolidated Statements of Income for the nine months ended June 30, 2023 (in millions):</w:t>
      </w:r>
    </w:p>
    <w:tbl>
      <w:tblPr>
        <w:tblW w:w="2435" w:type="dxa"/>
        <w:jc w:val="left"/>
        <w:tblInd w:w="0" w:type="dxa"/>
        <w:tblLayout w:type="fixed"/>
        <w:tblCellMar>
          <w:top w:w="28" w:type="dxa"/>
          <w:left w:w="28" w:type="dxa"/>
          <w:bottom w:w="28" w:type="dxa"/>
          <w:right w:w="28" w:type="dxa"/>
        </w:tblCellMar>
      </w:tblPr>
      <w:tblGrid>
        <w:gridCol w:w="565"/>
        <w:gridCol w:w="496"/>
        <w:gridCol w:w="498"/>
        <w:gridCol w:w="211"/>
        <w:gridCol w:w="51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an accrual of $22.3 million related to these unpaid severance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3. GOODWILL AND OTHER INTANGIBLE ASSETS: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total goodwill during the nine months ended June 30, 2023 are as follows (in thousands):</w:t>
      </w:r>
    </w:p>
    <w:tbl>
      <w:tblPr>
        <w:tblW w:w="7727" w:type="dxa"/>
        <w:jc w:val="left"/>
        <w:tblInd w:w="0" w:type="dxa"/>
        <w:tblLayout w:type="fixed"/>
        <w:tblCellMar>
          <w:top w:w="28" w:type="dxa"/>
          <w:left w:w="28" w:type="dxa"/>
          <w:bottom w:w="28" w:type="dxa"/>
          <w:right w:w="28" w:type="dxa"/>
        </w:tblCellMar>
      </w:tblPr>
      <w:tblGrid>
        <w:gridCol w:w="564"/>
        <w:gridCol w:w="496"/>
        <w:gridCol w:w="500"/>
        <w:gridCol w:w="251"/>
        <w:gridCol w:w="1164"/>
        <w:gridCol w:w="130"/>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97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4,150,266 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5,515,124 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5,594,340 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 of the following (in thousands): </w:t>
      </w:r>
    </w:p>
    <w:tbl>
      <w:tblPr>
        <w:tblW w:w="10282" w:type="dxa"/>
        <w:jc w:val="left"/>
        <w:tblInd w:w="0" w:type="dxa"/>
        <w:tblLayout w:type="fixed"/>
        <w:tblCellMar>
          <w:top w:w="28" w:type="dxa"/>
          <w:left w:w="28" w:type="dxa"/>
          <w:bottom w:w="28" w:type="dxa"/>
          <w:right w:w="28" w:type="dxa"/>
        </w:tblCellMar>
      </w:tblPr>
      <w:tblGrid>
        <w:gridCol w:w="397"/>
        <w:gridCol w:w="349"/>
        <w:gridCol w:w="350"/>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nine months ended June 30, 2023 and July 1, 2022 was $86.2 million and $81.1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4. BORROWINGS: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net, are summarized in the following table (in thousands):</w:t>
      </w:r>
    </w:p>
    <w:tbl>
      <w:tblPr>
        <w:tblW w:w="8144" w:type="dxa"/>
        <w:jc w:val="left"/>
        <w:tblInd w:w="0" w:type="dxa"/>
        <w:tblLayout w:type="fixed"/>
        <w:tblCellMar>
          <w:top w:w="28" w:type="dxa"/>
          <w:left w:w="28" w:type="dxa"/>
          <w:bottom w:w="28" w:type="dxa"/>
          <w:right w:w="28" w:type="dxa"/>
        </w:tblCellMar>
      </w:tblPr>
      <w:tblGrid>
        <w:gridCol w:w="1669"/>
        <w:gridCol w:w="1463"/>
        <w:gridCol w:w="1473"/>
        <w:gridCol w:w="109"/>
        <w:gridCol w:w="109"/>
        <w:gridCol w:w="109"/>
        <w:gridCol w:w="211"/>
        <w:gridCol w:w="976"/>
        <w:gridCol w:w="109"/>
        <w:gridCol w:w="109"/>
        <w:gridCol w:w="109"/>
        <w:gridCol w:w="109"/>
        <w:gridCol w:w="250"/>
        <w:gridCol w:w="1157"/>
        <w:gridCol w:w="182"/>
      </w:tblGrid>
      <w:tr>
        <w:trPr/>
        <w:tc>
          <w:tcPr>
            <w:tcW w:w="166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due 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1,661,611 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January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April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June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547,981 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3.125% senior notes, due April 2025</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6.375% senior notes, due 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February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1,141,491 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 due June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7,410,907 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7,345,860 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711" w:type="dxa"/>
        <w:jc w:val="center"/>
        <w:tblInd w:w="0" w:type="dxa"/>
        <w:tblLayout w:type="fixed"/>
        <w:tblCellMar>
          <w:top w:w="28" w:type="dxa"/>
          <w:left w:w="28" w:type="dxa"/>
          <w:bottom w:w="28" w:type="dxa"/>
          <w:right w:w="28" w:type="dxa"/>
        </w:tblCellMar>
      </w:tblPr>
      <w:tblGrid>
        <w:gridCol w:w="124"/>
        <w:gridCol w:w="109"/>
        <w:gridCol w:w="109"/>
        <w:gridCol w:w="694"/>
        <w:gridCol w:w="694"/>
        <w:gridCol w:w="9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36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This is a Euro denominated borrowing.</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there were approximately $823.8 million of outstanding foreign currency borrowings.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approximately $618.3 million of availability under the senior secured revolving credit facility.</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Senior Secured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2023, the Company repaid $468.0 million of the United States dollar denominated term loans due 2025 ("U.S. Term B-3 Loans due 2025"), and ¥8,409.0 million ($63.0 million) of yen denominated term loans due 2026.</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repaid $100.0 million of U.S. Term B-3 Loans due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22, 2023, Aramark Services, Inc. ("ASI"), an indirect wholly owned subsidiary of the Company, and certain of its subsidiaries entered into Amendment No. 12 to the Credit Agreement, dated March 28, 2017, which provides for, among other things, the extension of the maturity date applicable to all of the U.S. Term B-3 Loans due 2025 through the establishment of new United States dollar denominated term loans due 2030 ("U.S. Term B-6 Loans due 2030") in an amount equal to approximately $1.1 billion. The new U.S. Term B-6 Loans due 2030 were funded in full on June 22, 2023 and were applied by the Company to refinance the remaining U.S. Term B-3 Loans due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U.S. Term B-6 Loans due 2030 bear interest rate equal to either (a) a forward-looking term rate based on the Secured Overnight Financing Rate ("SOFR") for the applicable interest period, plus a credit spread adjustment of (i) 0.11448% for borrowings with interest periods of one month, (ii) 0.26161% for borrowings with interest periods of three months and (iii) 0.42826% for borrowings with interest periods of six months (“Adjusted Term SOFR”) or (b) a base rate determined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reference to the highest of (1) the prime rate of the administrative agent, (2) the federal funds rate plus 0.50% and (3) the Adjusted Term SOFR plus 1.00% plus an applicable margin set initially at 2.50% for borrowings based on Adjusted Term SOFR and 1.50% for borrowings based on the base rate. The U.S. Term B-6 Loans due 2030 require the payment of installments in a quarterly principal amount of $2,750,000 from September 30, 2023 through March 31, 2030, and $1,025,750,000 at maturity. The U.S. Term B-6 Loans due 2030 are subject to substantially similar terms currently relating to guarantees, collateral, mandatory prepayments and covenants that are applicable to the Company’s other U.S. Term B Loans outstanding under the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$8.0 million of costs associated with the issuance of the U.S. Term B-6 Loans due 2030, which are amortized using the effective interest method over the term of the loans and presented on the Condensed Consolidated Balance Sheet as a direct deduction from the carrying value of the loans. The Company also incurred an original issue discount of $11.0 million upon the issuance of the U.S. Term B-6 Loans due 2030. The discount is included as an adjustment to the carrying value of the loans and is amortized using the effective interest method over the term of loans in accordance with the accounting literature.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Amendment No. 12 to the Credit Agreement and the borrowing repayments, the Company recorded a $2.5 million non-cash loss for the write-off of unamortized deferred debt issuance costs to "Interest and Other Financing Costs, net" on the Condensed Consolidated Statements of Income during the three and nine months ended June 30,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2023, ASI entered into Amendment No. 13 to the Credit Agreement, dated March 28, 2017, which provides for a transition of the underlying interest rate applicable to all term loans outstanding and revolving credit commitments and loans available and/or outstanding, in each case, under the Credit Agreement, from a LIBOR-based rate to a forward-looking term rate based on SOFR. All borrowings based on SOFR under the Credit Agreement are subject to a credit spread adjustment of (i) 0.11448% for borrowings with interest periods of one month, (ii) 0.26161% for borrowings with interest periods of three months and (iii) 0.42826% for borrowings with interest periods of six months but the associated interest rate margins applicable to all such borrowings remain unchanged. Amendment No. 13 was entered into in preparation for the general cessation of LIBOR-based borrowings in the leverage lending industry as of June 30, 2023.</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Receivables Facility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July 19, 2023, the Company increased the purchase limit available under the Receivables Facility from $500.0 million to $600.0 million and extended the scheduled maturity date of the Receivables Facility from June 2024 to July 2026. All other terms and conditions of the agreement remained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5. DERIVATIVE INSTRUMENTS: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contractual derivative arrangements to manage changes in market conditions related to interest on debt obligations and exposure to fluctuating gasoline and diesel fuel prices. Derivative instruments utilized during the period include interest rate swap agreements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Cash Flow Hedges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$2.2 billion notional amount of outstanding interest rate swap agreements as of June 30, 2023, which fix the rate on a like amount of variable rate borrowings through December of fiscal 2028. During the first quarter of fiscal 2023, $1.2 billion notional amount of previously forward starting interest rate swap agreements to hedge the cash flow risk of variability in interest payments on variable rate borrowings became effective. During the third quarter of fiscal 2023, the Company entered into $150.0 million notional amount of interest rate swap agreements to hedge the cash flow risk of variability in interest payments on variable rate borrowings. In addition, interest rate swaps with notional amounts of $1.6 billion matured during the nine months ended June 30,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2023, the Company entered into bilateral agreements with its swap counterparties to transition all of its interest rate swap agreements to use SOFR as the reference rate in anticipation of the discontinuance of LIBOR. There were no changes to interest rate swap parties, notional amounts or settlement dates as a result of these amendments. As of June 30, 2023, all of the Company's interest rate swap agreements were indexed to SOFR.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As of June 30, 2023 and September 30, 2022, $103.8 million and $114.7 million, respectively, of unrealized net of tax gains related to the interest rate swaps were included in "Accumulated other comprehensive loss" on the Condensed Consolidated Balance Sheets.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effect of the Company's derivatives designated as cash flow hedging instruments on Other comprehensive income (loss) (in thousands): </w:t>
      </w:r>
    </w:p>
    <w:tbl>
      <w:tblPr>
        <w:tblW w:w="5118" w:type="dxa"/>
        <w:jc w:val="left"/>
        <w:tblInd w:w="0" w:type="dxa"/>
        <w:tblLayout w:type="fixed"/>
        <w:tblCellMar>
          <w:top w:w="28" w:type="dxa"/>
          <w:left w:w="28" w:type="dxa"/>
          <w:bottom w:w="28" w:type="dxa"/>
          <w:right w:w="28" w:type="dxa"/>
        </w:tblCellMar>
      </w:tblPr>
      <w:tblGrid>
        <w:gridCol w:w="896"/>
        <w:gridCol w:w="788"/>
        <w:gridCol w:w="791"/>
        <w:gridCol w:w="228"/>
        <w:gridCol w:w="780"/>
        <w:gridCol w:w="117"/>
        <w:gridCol w:w="109"/>
        <w:gridCol w:w="109"/>
        <w:gridCol w:w="109"/>
        <w:gridCol w:w="211"/>
        <w:gridCol w:w="82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Derivatives not Designated in Hedging Relationships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series of pay fixed/receive floating gasoline and diesel fuel agreements based on the Department of Energy weekly retail on-highway index in order to limit its exposure to price fluctuations for gasoline and diesel fuel. As of June 30, 2023, the Company has contracts for 2.9 million gallons outstanding through December of fiscal 2024. The Company does not record its gasoline and diesel fuel agreements as hedges for accounting purposes. The impact on earnings related to the change in fair value of these unsettled contracts were gains of $1.0 million and $1.7 million for the three and nine months ended June 30, 2023, respectively. The impact on earnings related to the change in fair value of these unsettled contracts were gains of $1.8 million and $1.4 million for the three and nine months ended July 1, 2022, respectively. The change in fair value for unsettled contracts is included in "Selling and general corporate expenses" on the Condensed Consolidated Statements of Income. When the contracts settle, the gain or loss is recorded to "Cost of services provided (exclusive of depreciation and amortization)" on the Condensed Consolidated Statements of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and fair value, using Level 2 inputs (see Note 13 for a description of the fair value levels), of the Company's derivatives designated and not designated as hedging instruments on the Condensed Consolidated Balance Sheets (in thousands):</w:t>
      </w:r>
    </w:p>
    <w:tbl>
      <w:tblPr>
        <w:tblW w:w="10150" w:type="dxa"/>
        <w:jc w:val="left"/>
        <w:tblInd w:w="0" w:type="dxa"/>
        <w:tblLayout w:type="fixed"/>
        <w:tblCellMar>
          <w:top w:w="28" w:type="dxa"/>
          <w:left w:w="28" w:type="dxa"/>
          <w:bottom w:w="28" w:type="dxa"/>
          <w:right w:w="28" w:type="dxa"/>
        </w:tblCellMar>
      </w:tblPr>
      <w:tblGrid>
        <w:gridCol w:w="1214"/>
        <w:gridCol w:w="1068"/>
        <w:gridCol w:w="1078"/>
        <w:gridCol w:w="109"/>
        <w:gridCol w:w="109"/>
        <w:gridCol w:w="109"/>
        <w:gridCol w:w="1024"/>
        <w:gridCol w:w="1024"/>
        <w:gridCol w:w="1026"/>
        <w:gridCol w:w="109"/>
        <w:gridCol w:w="109"/>
        <w:gridCol w:w="109"/>
        <w:gridCol w:w="211"/>
        <w:gridCol w:w="826"/>
        <w:gridCol w:w="109"/>
        <w:gridCol w:w="109"/>
        <w:gridCol w:w="109"/>
        <w:gridCol w:w="109"/>
        <w:gridCol w:w="281"/>
        <w:gridCol w:w="1103"/>
        <w:gridCol w:w="205"/>
      </w:tblGrid>
      <w:tr>
        <w:trPr/>
        <w:tc>
          <w:tcPr>
            <w:tcW w:w="121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155,033 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Gasoline and diesel fuel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of the (gain) loss reclassified from "Accumulated other comprehensive loss" into earnings for derivatives designated as hedging instruments and the location of the (gain) loss for the Company's derivatives not designated as hedging instruments on the Condensed Consolidated Statements of Income (in thousands): </w:t>
      </w:r>
    </w:p>
    <w:tbl>
      <w:tblPr>
        <w:tblW w:w="10205" w:type="dxa"/>
        <w:jc w:val="left"/>
        <w:tblInd w:w="0" w:type="dxa"/>
        <w:tblLayout w:type="fixed"/>
        <w:tblCellMar>
          <w:top w:w="28" w:type="dxa"/>
          <w:left w:w="28" w:type="dxa"/>
          <w:bottom w:w="28" w:type="dxa"/>
          <w:right w:w="28" w:type="dxa"/>
        </w:tblCellMar>
      </w:tblPr>
      <w:tblGrid>
        <w:gridCol w:w="774"/>
        <w:gridCol w:w="680"/>
        <w:gridCol w:w="684"/>
        <w:gridCol w:w="109"/>
        <w:gridCol w:w="109"/>
        <w:gridCol w:w="109"/>
        <w:gridCol w:w="1762"/>
        <w:gridCol w:w="1571"/>
        <w:gridCol w:w="1575"/>
        <w:gridCol w:w="109"/>
        <w:gridCol w:w="109"/>
        <w:gridCol w:w="109"/>
        <w:gridCol w:w="211"/>
        <w:gridCol w:w="767"/>
        <w:gridCol w:w="109"/>
        <w:gridCol w:w="109"/>
        <w:gridCol w:w="109"/>
        <w:gridCol w:w="109"/>
        <w:gridCol w:w="211"/>
        <w:gridCol w:w="721"/>
        <w:gridCol w:w="159"/>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Gasoline and diesel fuel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 / Selling and general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Gasoline and diesel fuel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 / Selling and general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has a Euro denominated term loan in the amount of €93.5 million. The term loan was designated as a hedge of the Company's net Euro currency exposure represented by certain holdings in the Company's European affiliates.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net of tax gain expected to be reclassified from "Accumulated other comprehensive loss" into earnings over the next twelve months based on current market rates is approximately $52.5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6. REVENUE RECOGNITION: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and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disaggregated by revenue source (in millions):</w:t>
      </w:r>
    </w:p>
    <w:tbl>
      <w:tblPr>
        <w:tblW w:w="8691"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218"/>
        <w:gridCol w:w="794"/>
        <w:gridCol w:w="113"/>
        <w:gridCol w:w="109"/>
        <w:gridCol w:w="109"/>
        <w:gridCol w:w="109"/>
        <w:gridCol w:w="211"/>
        <w:gridCol w:w="766"/>
        <w:gridCol w:w="109"/>
        <w:gridCol w:w="109"/>
        <w:gridCol w:w="109"/>
        <w:gridCol w:w="109"/>
        <w:gridCol w:w="211"/>
        <w:gridCol w:w="871"/>
        <w:gridCol w:w="109"/>
        <w:gridCol w:w="109"/>
        <w:gridCol w:w="109"/>
        <w:gridCol w:w="109"/>
        <w:gridCol w:w="211"/>
        <w:gridCol w:w="87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Business &amp; 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Sports, Leisure &amp; Corrections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Facilities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is recognized in "Accrued expenses and other current liabilities" and "Deferred Income Taxes and Other Noncurrent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June 30, 2023, deferred income increased related to customer prepayments and decreased related to income recognized during the period as a result of satisfying the performance obligation or return of funds related to non-performance. For the nine months ended June 30, 2023, the Company recognized $279.4 million of revenue that was included in deferred income at the beginning of the period. Deferred income balances are summarized in the following table (in millions): </w:t>
      </w:r>
    </w:p>
    <w:tbl>
      <w:tblPr>
        <w:tblW w:w="4823" w:type="dxa"/>
        <w:jc w:val="left"/>
        <w:tblInd w:w="0" w:type="dxa"/>
        <w:tblLayout w:type="fixed"/>
        <w:tblCellMar>
          <w:top w:w="28" w:type="dxa"/>
          <w:left w:w="28" w:type="dxa"/>
          <w:bottom w:w="28" w:type="dxa"/>
          <w:right w:w="28" w:type="dxa"/>
        </w:tblCellMar>
      </w:tblPr>
      <w:tblGrid>
        <w:gridCol w:w="527"/>
        <w:gridCol w:w="463"/>
        <w:gridCol w:w="464"/>
        <w:gridCol w:w="109"/>
        <w:gridCol w:w="109"/>
        <w:gridCol w:w="109"/>
        <w:gridCol w:w="253"/>
        <w:gridCol w:w="741"/>
        <w:gridCol w:w="131"/>
        <w:gridCol w:w="109"/>
        <w:gridCol w:w="109"/>
        <w:gridCol w:w="109"/>
        <w:gridCol w:w="342"/>
        <w:gridCol w:w="999"/>
        <w:gridCol w:w="24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7. INCOME TAXES: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the Company considers existing evidence, both positive and negative, that could impact the need for valuation allowances against deferred tax assets. During the nine months ended June 30, 2023, the Company recorded a benefit to the "Provision for Income Taxes" to the Condensed Consolidated Statements of Income of $3.8 million for the reversal of a valuation allowance at a foreign subsidiary driven by the Company's ability to utilize the deferred tax assets based on future taxable income expected due to the acquisition of a business. During the nine months ended July 1, 2022, the Company recorded a benefit to the "Provision for Income Taxes" to the Condensed Consolidated Statements of Income of $8.5 million for the reversal of a valuation allowance at a foreign subsidiary driven by the Company's ability to utilize the deferred tax assets based on future taxable income expected due to the acquisition of a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8. STOCKHOLDERS' EQUITY: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 2023, the Company's Board of Directors approved an $0.11 dividend per share of common stock, payable on August 29, 2023, to stockholders of record on the close of business on August 16,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100.0 million shares of preferred stock authorized, with a par value of $0.01 per share. At June 30, 2023 and September 30, 2022, zero shares of preferred stock were issued or outstanding.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15, 2022, the Board of Directors approved, and the stockholders of Aramark subsequently approved, the Aramark 2023 Stock Incentive Plan to replace the Third Amended and Restated 2013 Stock Incentive Plan. The 2023 Stock Incentive Plan provides for up to 8.5 million of new shares authorized for issuance to participants, in addition to the shares that remained available for issuance under the 2013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9. SHARE-BASED COMPENSATION: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share-based compensation expense and related information for Time-Based Options ("TBOs"), Retention Time-Based Options ("TBO-Rs"), Time-Based Restricted Stock Units ("RSUs"), Performance Stock Units ("PSUs"), Deferred Stock Units and Employee Stock Purchase Plan ("ESPP") recorded within "Selling and general corporate expenses" on the Condensed Consolidated Statements of Income (in millions).</w:t>
      </w:r>
    </w:p>
    <w:tbl>
      <w:tblPr>
        <w:tblW w:w="10125" w:type="dxa"/>
        <w:jc w:val="left"/>
        <w:tblInd w:w="0" w:type="dxa"/>
        <w:tblLayout w:type="fixed"/>
        <w:tblCellMar>
          <w:top w:w="28" w:type="dxa"/>
          <w:left w:w="28" w:type="dxa"/>
          <w:bottom w:w="28" w:type="dxa"/>
          <w:right w:w="28" w:type="dxa"/>
        </w:tblCellMar>
      </w:tblPr>
      <w:tblGrid>
        <w:gridCol w:w="1625"/>
        <w:gridCol w:w="1425"/>
        <w:gridCol w:w="1465"/>
        <w:gridCol w:w="109"/>
        <w:gridCol w:w="109"/>
        <w:gridCol w:w="109"/>
        <w:gridCol w:w="285"/>
        <w:gridCol w:w="692"/>
        <w:gridCol w:w="147"/>
        <w:gridCol w:w="109"/>
        <w:gridCol w:w="109"/>
        <w:gridCol w:w="109"/>
        <w:gridCol w:w="255"/>
        <w:gridCol w:w="618"/>
        <w:gridCol w:w="131"/>
        <w:gridCol w:w="109"/>
        <w:gridCol w:w="109"/>
        <w:gridCol w:w="109"/>
        <w:gridCol w:w="285"/>
        <w:gridCol w:w="692"/>
        <w:gridCol w:w="147"/>
        <w:gridCol w:w="109"/>
        <w:gridCol w:w="109"/>
        <w:gridCol w:w="109"/>
        <w:gridCol w:w="253"/>
        <w:gridCol w:w="613"/>
        <w:gridCol w:w="184"/>
      </w:tblGrid>
      <w:tr>
        <w:trPr/>
        <w:tc>
          <w:tcPr>
            <w:tcW w:w="16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ESPP</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 Exercises/ESPP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on Share Deliveries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61" w:type="dxa"/>
        <w:jc w:val="left"/>
        <w:tblInd w:w="0" w:type="dxa"/>
        <w:tblLayout w:type="fixed"/>
        <w:tblCellMar>
          <w:top w:w="28" w:type="dxa"/>
          <w:left w:w="28" w:type="dxa"/>
          <w:bottom w:w="28" w:type="dxa"/>
          <w:right w:w="28" w:type="dxa"/>
        </w:tblCellMar>
      </w:tblPr>
      <w:tblGrid>
        <w:gridCol w:w="124"/>
        <w:gridCol w:w="109"/>
        <w:gridCol w:w="109"/>
        <w:gridCol w:w="1617"/>
        <w:gridCol w:w="1617"/>
        <w:gridCol w:w="2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551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Company temporarily suspended its ESPP beginning in the second quarter of fiscal 2023.</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number of shares granted and the weighted-average grant-date fair value per unit during the nine months ended June 30, 2023:</w:t>
      </w:r>
    </w:p>
    <w:tbl>
      <w:tblPr>
        <w:tblW w:w="5664" w:type="dxa"/>
        <w:jc w:val="left"/>
        <w:tblInd w:w="0" w:type="dxa"/>
        <w:tblLayout w:type="fixed"/>
        <w:tblCellMar>
          <w:top w:w="28" w:type="dxa"/>
          <w:left w:w="28" w:type="dxa"/>
          <w:bottom w:w="28" w:type="dxa"/>
          <w:right w:w="28" w:type="dxa"/>
        </w:tblCellMar>
      </w:tblPr>
      <w:tblGrid>
        <w:gridCol w:w="314"/>
        <w:gridCol w:w="277"/>
        <w:gridCol w:w="278"/>
        <w:gridCol w:w="414"/>
        <w:gridCol w:w="414"/>
        <w:gridCol w:w="416"/>
        <w:gridCol w:w="109"/>
        <w:gridCol w:w="109"/>
        <w:gridCol w:w="109"/>
        <w:gridCol w:w="692"/>
        <w:gridCol w:w="2023"/>
        <w:gridCol w:w="509"/>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Granted</w:t>
              <w:b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br/>
              <w:t xml:space="preserve">(dollars per share) </w:t>
            </w:r>
          </w:p>
        </w:tc>
      </w:tr>
      <w:tr>
        <w:trPr/>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TBOs</w:t>
            </w:r>
            <w:r>
              <w:rPr>
                <w:rFonts w:ascii="Times New Roman;sans-serif" w:hAnsi="Times New Roman;sans-serif"/>
                <w:b w:val="false"/>
                <w:color w:val="000000"/>
                <w:sz w:val="13"/>
              </w:rPr>
              <w:t>(1)</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RSUs</w:t>
            </w:r>
            <w:r>
              <w:rPr>
                <w:rFonts w:ascii="Times New Roman;sans-serif" w:hAnsi="Times New Roman;sans-serif"/>
                <w:b w:val="false"/>
                <w:color w:val="000000"/>
                <w:sz w:val="13"/>
              </w:rPr>
              <w:t>(1)</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PSUs</w:t>
            </w:r>
            <w:r>
              <w:rPr>
                <w:rFonts w:ascii="Times New Roman;sans-serif" w:hAnsi="Times New Roman;sans-serif"/>
                <w:b w:val="false"/>
                <w:color w:val="000000"/>
                <w:sz w:val="13"/>
              </w:rPr>
              <w:t>(1)(2)</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92"/>
        <w:gridCol w:w="2802"/>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The Company's annual grants for fiscal 2023 were awarded in November 2022 and will vest based upon continued employment over four years. All TBOs remain exercisable for 10 years from the date of grant.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During the first quarter of fiscal 2023, the Company granted PSUs subject to the level of achievement of adjusted revenue growth, cumulative adjusted earnings per share, return on invested capital and relative total shareholder return for the cumulative performance period over three years and the participant's continued employment with the Company over four years. The Company is accounting for a portion of the award as a performance-based award, with the grant-date fair value based on the fair value of the Company's common stock. The Company is accounting for the remainder of the award as a market-based award valued utilizing the Monte Carlo Simulation pricing model, which calculates multiple potential outcomes for an award and establishes fair value based on the most likely outcome.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10. EARNINGS PER SHARE: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attributable to the Company's stockholders (in thousands, except per share data):</w:t>
      </w:r>
    </w:p>
    <w:tbl>
      <w:tblPr>
        <w:tblW w:w="10162" w:type="dxa"/>
        <w:jc w:val="left"/>
        <w:tblInd w:w="0" w:type="dxa"/>
        <w:tblLayout w:type="fixed"/>
        <w:tblCellMar>
          <w:top w:w="28" w:type="dxa"/>
          <w:left w:w="28" w:type="dxa"/>
          <w:bottom w:w="28" w:type="dxa"/>
          <w:right w:w="28" w:type="dxa"/>
        </w:tblCellMar>
      </w:tblPr>
      <w:tblGrid>
        <w:gridCol w:w="1526"/>
        <w:gridCol w:w="1347"/>
        <w:gridCol w:w="135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581"/>
      </w:tblGrid>
      <w:tr>
        <w:trPr/>
        <w:tc>
          <w:tcPr>
            <w:tcW w:w="152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257,044 </w:t>
            </w:r>
          </w:p>
        </w:tc>
        <w:tc>
          <w:tcPr>
            <w:tcW w:w="581" w:type="dxa"/>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outstanding</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258,682 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 to purchase 8.7 million and 10.0 million shares were outstanding for the three months ended June 30, 2023 and July 1, 2022, respectively, but were not included in the computation of diluted earnings per common share, as their effect would have been antidilutive. In addition, PSUs related to 0.9 million and 1.0 million shares were outstanding for the three months ended June 30, 2023 and July 1, 2022, respectively, but were not included in the computation of diluted earnings per common share, as the performance targets were not yet met.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 to purchase 8.8 million and 9.3 million shares were outstanding for the nine months ended June 30, 2023 and July 1, 2022, respectively, but were not included in the computation of diluted earnings per common share, as their effect would have been antidilutive. In addition, PSUs related to 0.9 million and 1.0 million shares were outstanding for the nine months ended June 30, 2023 and July 1, 2022, respectively, but were not included in the computation of diluted earnings per common share, as the performance targets were not yet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 arrangements, primarily vehicle leases, with terms of one to 12 years, contain provisions related to residual value guarantees. The maximum potential liability to the Company under such arrangements was approximately $27.8 million at June 30, 2023 if the terminal fair value of vehicles coming off lease was zero. Consistent with past experience, management does not expect any significant payments will be required pursuant to these arrangements. No amounts have been accrued for guarantee arrangements at June 30,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12. BUSINESS SEGMENTS: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its operating results in three reportable segments: FSS United States, FSS International and Uniform. Corporate includes general expenses not specifically allocated to an individual segment and share-based compensation expense (see Note 9). In the Company's food and support services segments, approximately 73% of the global revenue is related to food services and 27% is related to facilities services. During the nine months ended June 30, 2023 and July 1, 2022, the Company received proceeds of $19.8 million and $9.0 million, respectively, relating to the recovery of the Company's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segment follows (in millions):</w:t>
      </w:r>
    </w:p>
    <w:tbl>
      <w:tblPr>
        <w:tblW w:w="4143" w:type="dxa"/>
        <w:jc w:val="left"/>
        <w:tblInd w:w="0" w:type="dxa"/>
        <w:tblLayout w:type="fixed"/>
        <w:tblCellMar>
          <w:top w:w="28" w:type="dxa"/>
          <w:left w:w="28" w:type="dxa"/>
          <w:bottom w:w="28" w:type="dxa"/>
          <w:right w:w="28" w:type="dxa"/>
        </w:tblCellMar>
      </w:tblPr>
      <w:tblGrid>
        <w:gridCol w:w="564"/>
        <w:gridCol w:w="496"/>
        <w:gridCol w:w="500"/>
        <w:gridCol w:w="218"/>
        <w:gridCol w:w="794"/>
        <w:gridCol w:w="113"/>
        <w:gridCol w:w="109"/>
        <w:gridCol w:w="109"/>
        <w:gridCol w:w="109"/>
        <w:gridCol w:w="211"/>
        <w:gridCol w:w="76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06" w:type="dxa"/>
        <w:jc w:val="center"/>
        <w:tblInd w:w="0" w:type="dxa"/>
        <w:tblLayout w:type="fixed"/>
        <w:tblCellMar>
          <w:top w:w="28" w:type="dxa"/>
          <w:left w:w="28" w:type="dxa"/>
          <w:bottom w:w="28" w:type="dxa"/>
          <w:right w:w="28" w:type="dxa"/>
        </w:tblCellMar>
      </w:tblPr>
      <w:tblGrid>
        <w:gridCol w:w="1015"/>
        <w:gridCol w:w="892"/>
        <w:gridCol w:w="898"/>
        <w:gridCol w:w="253"/>
        <w:gridCol w:w="741"/>
        <w:gridCol w:w="131"/>
        <w:gridCol w:w="109"/>
        <w:gridCol w:w="109"/>
        <w:gridCol w:w="109"/>
        <w:gridCol w:w="226"/>
        <w:gridCol w:w="659"/>
        <w:gridCol w:w="16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81" w:type="dxa"/>
        <w:jc w:val="center"/>
        <w:tblInd w:w="0" w:type="dxa"/>
        <w:tblLayout w:type="fixed"/>
        <w:tblCellMar>
          <w:top w:w="28" w:type="dxa"/>
          <w:left w:w="28" w:type="dxa"/>
          <w:bottom w:w="28" w:type="dxa"/>
          <w:right w:w="28" w:type="dxa"/>
        </w:tblCellMar>
      </w:tblPr>
      <w:tblGrid>
        <w:gridCol w:w="1261"/>
        <w:gridCol w:w="1108"/>
        <w:gridCol w:w="1111"/>
        <w:gridCol w:w="253"/>
        <w:gridCol w:w="741"/>
        <w:gridCol w:w="131"/>
        <w:gridCol w:w="109"/>
        <w:gridCol w:w="109"/>
        <w:gridCol w:w="109"/>
        <w:gridCol w:w="226"/>
        <w:gridCol w:w="659"/>
        <w:gridCol w:w="16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Income Before Income Taxes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Investments,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314" w:type="dxa"/>
        <w:jc w:val="center"/>
        <w:tblInd w:w="0" w:type="dxa"/>
        <w:tblLayout w:type="fixed"/>
        <w:tblCellMar>
          <w:top w:w="28" w:type="dxa"/>
          <w:left w:w="28" w:type="dxa"/>
          <w:bottom w:w="28" w:type="dxa"/>
          <w:right w:w="28" w:type="dxa"/>
        </w:tblCellMar>
      </w:tblPr>
      <w:tblGrid>
        <w:gridCol w:w="564"/>
        <w:gridCol w:w="496"/>
        <w:gridCol w:w="500"/>
        <w:gridCol w:w="211"/>
        <w:gridCol w:w="871"/>
        <w:gridCol w:w="109"/>
        <w:gridCol w:w="109"/>
        <w:gridCol w:w="109"/>
        <w:gridCol w:w="109"/>
        <w:gridCol w:w="211"/>
        <w:gridCol w:w="87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06" w:type="dxa"/>
        <w:jc w:val="center"/>
        <w:tblInd w:w="0" w:type="dxa"/>
        <w:tblLayout w:type="fixed"/>
        <w:tblCellMar>
          <w:top w:w="28" w:type="dxa"/>
          <w:left w:w="28" w:type="dxa"/>
          <w:bottom w:w="28" w:type="dxa"/>
          <w:right w:w="28" w:type="dxa"/>
        </w:tblCellMar>
      </w:tblPr>
      <w:tblGrid>
        <w:gridCol w:w="1015"/>
        <w:gridCol w:w="892"/>
        <w:gridCol w:w="898"/>
        <w:gridCol w:w="253"/>
        <w:gridCol w:w="741"/>
        <w:gridCol w:w="131"/>
        <w:gridCol w:w="109"/>
        <w:gridCol w:w="109"/>
        <w:gridCol w:w="109"/>
        <w:gridCol w:w="226"/>
        <w:gridCol w:w="659"/>
        <w:gridCol w:w="16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81" w:type="dxa"/>
        <w:jc w:val="center"/>
        <w:tblInd w:w="0" w:type="dxa"/>
        <w:tblLayout w:type="fixed"/>
        <w:tblCellMar>
          <w:top w:w="28" w:type="dxa"/>
          <w:left w:w="28" w:type="dxa"/>
          <w:bottom w:w="28" w:type="dxa"/>
          <w:right w:w="28" w:type="dxa"/>
        </w:tblCellMar>
      </w:tblPr>
      <w:tblGrid>
        <w:gridCol w:w="1261"/>
        <w:gridCol w:w="1108"/>
        <w:gridCol w:w="1111"/>
        <w:gridCol w:w="253"/>
        <w:gridCol w:w="741"/>
        <w:gridCol w:w="131"/>
        <w:gridCol w:w="109"/>
        <w:gridCol w:w="109"/>
        <w:gridCol w:w="109"/>
        <w:gridCol w:w="226"/>
        <w:gridCol w:w="659"/>
        <w:gridCol w:w="16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Income Before Income Taxes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Investments,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13. FAIR VALUE OF FINANCIAL ASSETS AND FINANCIAL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Level 1—inputs to the valuation methodology are quoted prices (unadjusted) for identical assets or liabilities in active markets</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Level 3—inputs to the valuation methodology are unobservable and significant to the fair value measurement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June 30, 2023 and September 30, 2022 was $7,600.8 million and $7,153.4 million, respectively. The carrying value of the Company's debt at June 30, 2023 and September 30, 2022 was $7,646.4 million and $7,410.9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Union Supply acquisition completed in fiscal 2022, the Company recorded a contingent consideration obligation based on the fair value of the expected payments with a separate amount that will be accounted for as compensation expense to be recognized on the Condensed Consolidated Statements of Income over the earnout period. The Company performed a fair value assessment of the contingent consideration obligation based on the terms and conditions of the Union Supply purchase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During the first half of fiscal 2023, due to lower performance than expected mainly from inflationary cost pressures, the Company adjusted the contingent consideration liability to the fair value of the future expected payment, resulting in income of $29.7 million, which is comprised of the adjusted contingent consideration liability recorded as part of the acquisition and reversal of a portion of compensation expense previously recognized on the Condensed Consolidated Statements of Income since the acquisition. The income is included in "Cost of services provided (exclusive of depreciation and amortization)" on the Condensed Consolidated Statements of Income for the nine months ended June 30, 2023. The contingent consideration liability at June 30, 2023 and September 30, 2022 was $21.8 million and $45.8 million, respectively.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Next Level acquisition completed in fiscal 2021, the Company recorded a contingent consideration obligation based on the fair value of the expected payments. The Company performed a fair value assessment of the contingent consideration obligation based on the terms and conditions of the Next Level purchase agreement, as amended,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During the first half of fiscal 2023, due to continued lower performance than expected mainly from inflationary cost pressures and the reduced probability of prospective business opportunities, the Company adjusted the contingent consideration liability to the fair value of the future expected payment, resulting in income of $48.4 million, which is included in "Cost of services provided (exclusive of depreciation and amortization)" on the Condensed Consolidated Statements of Income for the nine months ended June 30, 2023. The fair value of the contingent consideration liability at June 30, 2023 and September 30, 2022 was zero and $48.4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2.</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OF FINANCIAL CONDITION AND RESULTS OF OPERATIONS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Aramark's (the "Company," "we," "our" and "us") financial condition and results of operations for the three and nine months ended June 30, 2023 and July 1, 2022 should be read in conjunction with our audited consolidated financial statements and the notes to those statements for the fiscal year ended September 30, 2022 included in our Annual Report on Form 10-K, filed with the Securities and Exchange Commission (the "SEC") on November 22, 2022.</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Administrative expenses not allocated to our three reportable segments are presented separately as corporate expenses.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Business Update</w:t>
      </w:r>
    </w:p>
    <w:p>
      <w:pPr>
        <w:pStyle w:val="TextBody"/>
        <w:bidi w:val="0"/>
        <w:spacing w:lineRule="auto" w:line="26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Continued volatility of global economies and financial markets caused by global events and other factors, including the ongoing conflict between Russia and Ukraine, has caused inflation in product, energy and labor costs, has increased market interest rates and has driven significant changes in foreign currencies. However, we are seeing moderation in inflation starting to appear in some markets around the world, including the United States. We continue to evaluate and react to the effects of global economic disruptions, including inflationary pressures on product and energy costs, greater labor challenges and the financial condition of our clients in certain businesses. We expect these challenges to continue throughout the remainder of fiscal 2023, and we regularly evaluate and take appropriate actions to mitigate risk in these areas. This includes addressing inflation and global supply chain disruption through management of operating costs, including supply chain initiatives and pricing pass-throughs.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Aramark’s Intention to Spin-off Uniform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near the end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Conversely, historically there has been cash inflows during our fourth fiscal quarter due to an inflow of customer prepayments particularly within our Higher Education business in anticipation of the fall semester and higher activity within our sports and leisure clients.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Foreign Currency Fluctuations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is the fifty-two or fifty-three week period which ends on the Friday nearest September 30th. The fiscal years ending September 29, 2023 and September 30, 2022 are both fifty-two week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an overview of our results on a consolidated and segment basis with the amount of and percentage change between periods for the three and nine months ended June 30, 2023 and July 1, 2022 (in millions). </w:t>
      </w:r>
    </w:p>
    <w:tbl>
      <w:tblPr>
        <w:tblW w:w="10205" w:type="dxa"/>
        <w:jc w:val="left"/>
        <w:tblInd w:w="0" w:type="dxa"/>
        <w:tblLayout w:type="fixed"/>
        <w:tblCellMar>
          <w:top w:w="28" w:type="dxa"/>
          <w:left w:w="28" w:type="dxa"/>
          <w:bottom w:w="28" w:type="dxa"/>
          <w:right w:w="28" w:type="dxa"/>
        </w:tblCellMar>
      </w:tblPr>
      <w:tblGrid>
        <w:gridCol w:w="1865"/>
        <w:gridCol w:w="1605"/>
        <w:gridCol w:w="1616"/>
        <w:gridCol w:w="216"/>
        <w:gridCol w:w="789"/>
        <w:gridCol w:w="112"/>
        <w:gridCol w:w="109"/>
        <w:gridCol w:w="109"/>
        <w:gridCol w:w="109"/>
        <w:gridCol w:w="211"/>
        <w:gridCol w:w="766"/>
        <w:gridCol w:w="109"/>
        <w:gridCol w:w="109"/>
        <w:gridCol w:w="109"/>
        <w:gridCol w:w="109"/>
        <w:gridCol w:w="211"/>
        <w:gridCol w:w="616"/>
        <w:gridCol w:w="109"/>
        <w:gridCol w:w="109"/>
        <w:gridCol w:w="109"/>
        <w:gridCol w:w="109"/>
        <w:gridCol w:w="338"/>
        <w:gridCol w:w="342"/>
        <w:gridCol w:w="319"/>
      </w:tblGrid>
      <w:tr>
        <w:trPr/>
        <w:tc>
          <w:tcPr>
            <w:tcW w:w="186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Investments,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Not meaningful</w:t>
      </w:r>
    </w:p>
    <w:tbl>
      <w:tblPr>
        <w:tblW w:w="7607" w:type="dxa"/>
        <w:jc w:val="left"/>
        <w:tblInd w:w="0" w:type="dxa"/>
        <w:tblLayout w:type="fixed"/>
        <w:tblCellMar>
          <w:top w:w="28" w:type="dxa"/>
          <w:left w:w="28" w:type="dxa"/>
          <w:bottom w:w="28" w:type="dxa"/>
          <w:right w:w="28" w:type="dxa"/>
        </w:tblCellMar>
      </w:tblPr>
      <w:tblGrid>
        <w:gridCol w:w="841"/>
        <w:gridCol w:w="741"/>
        <w:gridCol w:w="743"/>
        <w:gridCol w:w="109"/>
        <w:gridCol w:w="109"/>
        <w:gridCol w:w="109"/>
        <w:gridCol w:w="218"/>
        <w:gridCol w:w="794"/>
        <w:gridCol w:w="113"/>
        <w:gridCol w:w="109"/>
        <w:gridCol w:w="109"/>
        <w:gridCol w:w="109"/>
        <w:gridCol w:w="211"/>
        <w:gridCol w:w="766"/>
        <w:gridCol w:w="109"/>
        <w:gridCol w:w="109"/>
        <w:gridCol w:w="109"/>
        <w:gridCol w:w="109"/>
        <w:gridCol w:w="211"/>
        <w:gridCol w:w="616"/>
        <w:gridCol w:w="109"/>
        <w:gridCol w:w="109"/>
        <w:gridCol w:w="109"/>
        <w:gridCol w:w="109"/>
        <w:gridCol w:w="255"/>
        <w:gridCol w:w="25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As a percentage of total revenue, FSS United States represented 60.9% and 60.1%, FSS International represented 24.5% and 23.7% and Uniform represented 14.6% and 16.2% for the three months ended June 30, 2023 and July 1, 2022, respectively. </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60"/>
        <w:gridCol w:w="1496"/>
        <w:gridCol w:w="1506"/>
        <w:gridCol w:w="211"/>
        <w:gridCol w:w="871"/>
        <w:gridCol w:w="109"/>
        <w:gridCol w:w="109"/>
        <w:gridCol w:w="109"/>
        <w:gridCol w:w="109"/>
        <w:gridCol w:w="211"/>
        <w:gridCol w:w="871"/>
        <w:gridCol w:w="109"/>
        <w:gridCol w:w="109"/>
        <w:gridCol w:w="109"/>
        <w:gridCol w:w="109"/>
        <w:gridCol w:w="211"/>
        <w:gridCol w:w="766"/>
        <w:gridCol w:w="109"/>
        <w:gridCol w:w="109"/>
        <w:gridCol w:w="109"/>
        <w:gridCol w:w="109"/>
        <w:gridCol w:w="336"/>
        <w:gridCol w:w="340"/>
        <w:gridCol w:w="318"/>
      </w:tblGrid>
      <w:tr>
        <w:trPr/>
        <w:tc>
          <w:tcPr>
            <w:tcW w:w="17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Investments,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Not meaningful</w:t>
      </w:r>
    </w:p>
    <w:tbl>
      <w:tblPr>
        <w:tblW w:w="8002" w:type="dxa"/>
        <w:jc w:val="left"/>
        <w:tblInd w:w="0" w:type="dxa"/>
        <w:tblLayout w:type="fixed"/>
        <w:tblCellMar>
          <w:top w:w="28" w:type="dxa"/>
          <w:left w:w="28" w:type="dxa"/>
          <w:bottom w:w="28" w:type="dxa"/>
          <w:right w:w="28" w:type="dxa"/>
        </w:tblCellMar>
      </w:tblPr>
      <w:tblGrid>
        <w:gridCol w:w="841"/>
        <w:gridCol w:w="741"/>
        <w:gridCol w:w="743"/>
        <w:gridCol w:w="109"/>
        <w:gridCol w:w="109"/>
        <w:gridCol w:w="109"/>
        <w:gridCol w:w="211"/>
        <w:gridCol w:w="871"/>
        <w:gridCol w:w="109"/>
        <w:gridCol w:w="109"/>
        <w:gridCol w:w="109"/>
        <w:gridCol w:w="109"/>
        <w:gridCol w:w="211"/>
        <w:gridCol w:w="871"/>
        <w:gridCol w:w="109"/>
        <w:gridCol w:w="109"/>
        <w:gridCol w:w="109"/>
        <w:gridCol w:w="109"/>
        <w:gridCol w:w="211"/>
        <w:gridCol w:w="766"/>
        <w:gridCol w:w="109"/>
        <w:gridCol w:w="109"/>
        <w:gridCol w:w="109"/>
        <w:gridCol w:w="109"/>
        <w:gridCol w:w="291"/>
        <w:gridCol w:w="294"/>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As a percentage of total revenue, FSS United States represented 62.0% and 60.7%, FSS International represented 23.2% and 22.8% and Uniform represented 14.8% and 16.5% for the nine months ended June 30, 2023 and July 1, 2022, respectively. </w:t>
      </w:r>
    </w:p>
    <w:p>
      <w:pPr>
        <w:pStyle w:val="TextBody"/>
        <w:bidi w:val="0"/>
        <w:spacing w:before="60" w:after="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approximately 15.1% and 16.9% during the three and nine month periods of fiscal 2023 compared to the prior year periods, respectively. The increase during these periods was primarily attributable to growth in base business, including pricing pass-throughs, and net new business. In addition, the acquisition of Union Supply, which occurred on June 2, 2022, during the third quarter of fiscal 2022, contributed higher revenues of $47.2 million and $186.5 million during the three and nine month periods of fiscal 2023, respectively, as compared to the prior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cost of services provided (exclusive of depreciation and amortization) by segment and as a percent of revenue for the three and nine months ended June 30, 2023 and July 1, 2022 (in millions).</w:t>
      </w:r>
    </w:p>
    <w:tbl>
      <w:tblPr>
        <w:tblW w:w="12042" w:type="dxa"/>
        <w:jc w:val="left"/>
        <w:tblInd w:w="0" w:type="dxa"/>
        <w:tblLayout w:type="fixed"/>
        <w:tblCellMar>
          <w:top w:w="28" w:type="dxa"/>
          <w:left w:w="28" w:type="dxa"/>
          <w:bottom w:w="28" w:type="dxa"/>
          <w:right w:w="28" w:type="dxa"/>
        </w:tblCellMar>
      </w:tblPr>
      <w:tblGrid>
        <w:gridCol w:w="491"/>
        <w:gridCol w:w="339"/>
        <w:gridCol w:w="341"/>
        <w:gridCol w:w="109"/>
        <w:gridCol w:w="109"/>
        <w:gridCol w:w="109"/>
        <w:gridCol w:w="211"/>
        <w:gridCol w:w="766"/>
        <w:gridCol w:w="109"/>
        <w:gridCol w:w="109"/>
        <w:gridCol w:w="109"/>
        <w:gridCol w:w="109"/>
        <w:gridCol w:w="255"/>
        <w:gridCol w:w="256"/>
        <w:gridCol w:w="401"/>
        <w:gridCol w:w="109"/>
        <w:gridCol w:w="109"/>
        <w:gridCol w:w="109"/>
        <w:gridCol w:w="211"/>
        <w:gridCol w:w="766"/>
        <w:gridCol w:w="109"/>
        <w:gridCol w:w="109"/>
        <w:gridCol w:w="109"/>
        <w:gridCol w:w="109"/>
        <w:gridCol w:w="255"/>
        <w:gridCol w:w="256"/>
        <w:gridCol w:w="401"/>
        <w:gridCol w:w="109"/>
        <w:gridCol w:w="109"/>
        <w:gridCol w:w="109"/>
        <w:gridCol w:w="211"/>
        <w:gridCol w:w="871"/>
        <w:gridCol w:w="109"/>
        <w:gridCol w:w="109"/>
        <w:gridCol w:w="109"/>
        <w:gridCol w:w="109"/>
        <w:gridCol w:w="255"/>
        <w:gridCol w:w="256"/>
        <w:gridCol w:w="401"/>
        <w:gridCol w:w="109"/>
        <w:gridCol w:w="109"/>
        <w:gridCol w:w="109"/>
        <w:gridCol w:w="211"/>
        <w:gridCol w:w="871"/>
        <w:gridCol w:w="109"/>
        <w:gridCol w:w="109"/>
        <w:gridCol w:w="109"/>
        <w:gridCol w:w="109"/>
        <w:gridCol w:w="255"/>
        <w:gridCol w:w="256"/>
        <w:gridCol w:w="454"/>
      </w:tblGrid>
      <w:tr>
        <w:trPr/>
        <w:tc>
          <w:tcPr>
            <w:tcW w:w="49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(1) The nine months ended June 30, 2023 were impacted by $25.8 million of severance charges (see Note 2 to the condensed consolidated financial statements).</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percentages attributable to the components in cost of services provided (exclusive of depreciation and amortization) for the three and nine months ended June 30, 2023 and July 1, 2022.</w:t>
      </w:r>
    </w:p>
    <w:tbl>
      <w:tblPr>
        <w:tblW w:w="10205" w:type="dxa"/>
        <w:jc w:val="left"/>
        <w:tblInd w:w="0" w:type="dxa"/>
        <w:tblLayout w:type="fixed"/>
        <w:tblCellMar>
          <w:top w:w="28" w:type="dxa"/>
          <w:left w:w="28" w:type="dxa"/>
          <w:bottom w:w="28" w:type="dxa"/>
          <w:right w:w="28" w:type="dxa"/>
        </w:tblCellMar>
      </w:tblPr>
      <w:tblGrid>
        <w:gridCol w:w="1585"/>
        <w:gridCol w:w="1390"/>
        <w:gridCol w:w="1398"/>
        <w:gridCol w:w="109"/>
        <w:gridCol w:w="109"/>
        <w:gridCol w:w="109"/>
        <w:gridCol w:w="307"/>
        <w:gridCol w:w="309"/>
        <w:gridCol w:w="501"/>
        <w:gridCol w:w="125"/>
        <w:gridCol w:w="125"/>
        <w:gridCol w:w="125"/>
        <w:gridCol w:w="307"/>
        <w:gridCol w:w="309"/>
        <w:gridCol w:w="458"/>
        <w:gridCol w:w="109"/>
        <w:gridCol w:w="109"/>
        <w:gridCol w:w="109"/>
        <w:gridCol w:w="307"/>
        <w:gridCol w:w="309"/>
        <w:gridCol w:w="501"/>
        <w:gridCol w:w="120"/>
        <w:gridCol w:w="120"/>
        <w:gridCol w:w="120"/>
        <w:gridCol w:w="307"/>
        <w:gridCol w:w="309"/>
        <w:gridCol w:w="519"/>
      </w:tblGrid>
      <w:tr>
        <w:trPr/>
        <w:tc>
          <w:tcPr>
            <w:tcW w:w="15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4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Food and support service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direct costs</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(2) Food and support service costs represented a higher proportion of total cost of services provided (exclusive of depreciation and amortization) during the three and nine months ended June 30, 2023 compared to the prior year periods mainly from product cost inflation and volume increases due to revenue growth.</w:t>
      </w:r>
    </w:p>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(3) Personnel costs decreased as a percentage of total cost of services provided (exclusive of depreciation and amortization) during the three and nine months ended June 30, 2023 compared to the prior year periods due to food and support service costs increasing at a higher proportion as compared to personnel costs.</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Other direct costs represented a lower proportion of total cost of services provided (exclusive of depreciation and amortization) during the nine months ended June 30, 2023 driven by food and support service costs increasing at a higher proportion as compared to other direct costs. In addition, the nine months ended June 30, 2023 were impacted by $73.9 million of non-cash income from the reduction of contingent consideration liabilities related to acquisition earn outs (see Note 13 to the condensed consolidated financial statements), net of impairment charges of operating lease right of use assets, property and equipment and other costs related to certain real estate properties of $26.7 million, respectively (see Note 1 to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$55.5 million and $154.9 million during the three and nine month periods of fiscal 2023 compared to the prior year periods, respectively, driven by base business growth, including volume recovery from COVID-19, and effective cost management. The increase in operating income during the nine month period of fiscal 2023 also benefited from non-cash income from the reduction of the contingent consideration liabilities related to acquisition earn outs, net of expense ($73.9 million) (see Note 13 to the condensed consolidated financial statements), from higher income related to favorable loss experience under our general liability, automotive liability and workers' compensation liability programs when compared to the nine month period of fiscal 2022 ($17.1 million) and from a higher gain relating to the recovery of our investment (possessory interest) at one of the National Park Service sites ($10.8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increases in operating income during the three and nine month periods of fiscal 2023 more than offset the prior year labor related tax credits provided from governmental assistance programs ($2.3 million and $35.5 million), higher personnel and other expenses related to our intention to spin-off the Uniform segment ($6.1 million and $16.5 million) and increased inflationary costs in product, energy and labor. Additionally, the increase in operating income during the nine month period of fiscal 2023 more than offset severance charges ($36.3 million) (see Note 2 to the condensed consolidated financial statements) and impairment charges of operating lease right-of-use assets and property and equipment and other costs related to certain real estate properties ($26.7 million) (see Note 1 to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June 30, 2023, we recognized a $377.1 million gain on the sale of our 50% ownership interest in AIM Services Co., Ltd., which is included in "Gain on Sale of Equity Investments, net" on the Condensed Consolidated Statements of Income. This gain was partially offset by a $1.1 million loss on the sale of a portion of our ownership interest in an equity investment (see Note 1 to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Financing Costs, net, increased 23.4% and 19.7% during the three and nine month periods of fiscal 2023 compared to the prior year periods, respectively. The increase during the three and nine month periods of fiscal 2023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primarily due to higher interest rates related to our senior secured term loan facilities and interest from increased borrowings under the Receivables Facility and revolving credit facility.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the three and nine month periods of fiscal 2023 was recorded at an effective tax rate of 27.4% and 26.0%, respectively. The provision for income taxes for the three and nine month periods of fiscal 2022 was recorded at an effective tax rate of 28.3% and 23.9%, respectively. During the three and nine months ended June 30, 2023, we recorded an income tax provision of $101.2 million related to the sale of our 50% ownership interest in AIM Services Co., Ltd. During the nine month period ended June 30, 2023, we recorded an income tax benefit of $3.8 million for the reversal of a valuation allowance against deferred tax assets within a foreign subsidiary due to an acquisition of a business. During the nine month period ended July 1, 2022, we recorded an income tax benefit of $8.5 million for the reversal of a valuation allowance against deferred tax assets within a foreign subsidiary due to an acquisition of a business (see Note 7 to the condensed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FSS United States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each of these sectors are summarized as follows (in millions):</w:t>
      </w:r>
    </w:p>
    <w:tbl>
      <w:tblPr>
        <w:tblW w:w="10205" w:type="dxa"/>
        <w:jc w:val="left"/>
        <w:tblInd w:w="0" w:type="dxa"/>
        <w:tblLayout w:type="fixed"/>
        <w:tblCellMar>
          <w:top w:w="28" w:type="dxa"/>
          <w:left w:w="28" w:type="dxa"/>
          <w:bottom w:w="28" w:type="dxa"/>
          <w:right w:w="28" w:type="dxa"/>
        </w:tblCellMar>
      </w:tblPr>
      <w:tblGrid>
        <w:gridCol w:w="873"/>
        <w:gridCol w:w="736"/>
        <w:gridCol w:w="740"/>
        <w:gridCol w:w="217"/>
        <w:gridCol w:w="790"/>
        <w:gridCol w:w="112"/>
        <w:gridCol w:w="109"/>
        <w:gridCol w:w="109"/>
        <w:gridCol w:w="109"/>
        <w:gridCol w:w="211"/>
        <w:gridCol w:w="766"/>
        <w:gridCol w:w="109"/>
        <w:gridCol w:w="109"/>
        <w:gridCol w:w="109"/>
        <w:gridCol w:w="109"/>
        <w:gridCol w:w="255"/>
        <w:gridCol w:w="256"/>
        <w:gridCol w:w="367"/>
        <w:gridCol w:w="109"/>
        <w:gridCol w:w="109"/>
        <w:gridCol w:w="109"/>
        <w:gridCol w:w="217"/>
        <w:gridCol w:w="790"/>
        <w:gridCol w:w="112"/>
        <w:gridCol w:w="109"/>
        <w:gridCol w:w="109"/>
        <w:gridCol w:w="109"/>
        <w:gridCol w:w="211"/>
        <w:gridCol w:w="766"/>
        <w:gridCol w:w="109"/>
        <w:gridCol w:w="109"/>
        <w:gridCol w:w="109"/>
        <w:gridCol w:w="109"/>
        <w:gridCol w:w="255"/>
        <w:gridCol w:w="256"/>
        <w:gridCol w:w="422"/>
      </w:tblGrid>
      <w:tr>
        <w:trPr/>
        <w:tc>
          <w:tcPr>
            <w:tcW w:w="87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&amp; Industry</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Leisure &amp; Corrections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&amp;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the Healthcare, Education and Facilities &amp; Other sectors generally have high-single digit operating income margins. The Business &amp; Industry and Sports, Leisure &amp; Corrections sectors generally have mid-single digit operating income margins. During the COVID-19 pandemic and in following periods, operating income margins from the sectors within the FSS United States reportable segment have differed and continue to differ from our otherwise historical patterns, particularly in the Business &amp; Industry sector.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 segment revenue increased by approximately 16.5% and 19.5% during the three and nine month periods of fiscal 2023 compared to the prior year periods, respectively. The increase during the three and nine month periods of fiscal 2023 was primarily attributable to base business growth, including pricing pass-throughs, and net new business growth. The Sports, Leisure &amp; Corrections sector increased due to higher per capita customer spending in stadiums and arenas and the acquisition of Union Supply, which contributed higher revenues of $47.2 million and $186.5 million during the three and nine month periods of fiscal 2023, respectively, as compared to the prior year periods. The Business &amp; Industry sector increased due to client personnel continuing to return to office locations along with pricing pass-throughs.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$39.4 million and $177.5 million during the three and nine month periods of fiscal 2023 compared to the prior year periods, respectively. The increase was primarily attributable to base business growth, including volume recovery from COVID-19, and effective cost management. The increases were partially offset by increased inflationary product costs.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income during the nine month period of fiscal 2023 also benefited from non-cash income from the reduction of the contingent consideration liabilities related to acquisition earn outs, net of expense ($73.9 million) (see Note 13 to the condensed consolidated financial statements), from higher income related to favorable loss experience under our general liability, automotive liability and workers' compensation liability programs when compared to the nine month period of fiscal 2022 ($17.1 million) and a higher gain related to the recovery of our investment (possessory interest) at one of the National Park Service sites ($10.8 million) . The increase in operating income during the nine month period of fiscal 2023 was partially offset by non-cash charges for the impairment of operating lease right-of-use assets and property and equipment related to certain real estate properties ($19.0 million) (see Note 1 to the condensed consolidated financial statements) and non-cash charges related to information technology assets ($6.1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FSS International Segment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FSS International segment revenue increased by approximately 18.9% and 18.6% during the three and nine month periods of fiscal 2023 compared to the prior year periods, respectively. The increase during the three and nine month periods of fiscal 2023 was primarily attributable to base business growth, including pricing pass-throughs, and net new business growth. The growth in revenue for the three and nine month periods of fiscal 2023 was partially offset by the negative impact of foreign currency translation (1.5% and 7.6%).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increased by $4.9 million and decreased by $21.3 million during the three and nine month periods of fiscal 2023 compared to the prior year periods, respectively. The increase during the three month period of fiscal 2023 was mainly attributable to the growth in base and net new business and lower personnel costs from headcount reductions taken during the second quarter of fiscal 2023 and late fiscal 2022, which more than offset the higher currency transaction losses from Argentina hyperinflation ($1.6 million) (see Note 1 to the condensed consolidated financial statements), the prior year labor related tax credits provided from governmental assistance programs ($2.3 million) and the decline in profit related to our sale of our 50% ownership interest in AIM Services Co., Ltd. The decrease in operating income during the nine month period of fiscal 2023 was mainly attributable to the prior year labor related tax credits provided from governmental assistance programs ($35.5 million), severance charges ($25.8 million) (see Note 2 to the condensed consolidated financial statements), higher currency transaction losses from Argentina hyperinflation ($4.5 million) (see Note 1 to the condensed consolidated financial statements), non-cash charges for the impairment of certain assets related to a business held-for-sale ($5.2 million), inflationary costs in product and labor and the decline in profit related to our sale of our 50% ownership interest in AIM Services Co., Ltd., which more than offset growth in base and net new business and lower personnel costs from headcount reductions taken during the second quarter of fiscal 2023 and late fiscal 2022.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Uniform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Uniform segment revenue increased by approximately 4.2% and 5.1% during the three and nine month periods of fiscal 2023 compared to the prior year periods, respectively, primarily due to base business growth and improved pricing.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$6.3 million and decreased by $6.2 million during the three and nine month periods of fiscal 2023 compared to the prior year periods, respectively. The increase in operating income during the three month period of fiscal 2023 was primarily attributable to base business growth and lower personnel costs from headcount reductions taken during the second quarter of fiscal 2023, which was partially offset by higher personnel and other expenses related to our intention to spin-off the Uniform segment ($4.1 million). The decrease in operating income during the nine month period of fiscal 2023 was primarily attributable to higher personnel and other expenses related to our intention to spin-off the Uniform segment ($11.1 million), charges for the impairment of operating lease right-of-use assets and other costs related to certain real estate properties ($7.7 million) (see Note 1 to the condensed consolidated financial statements), severance charges ($6.6 million) (see Note 2 to the condensed consolidated financial statements) and increased inflationary costs in product, energy and labor, which more than offset base business growth, the gain from the sale of land ($6.8 million) and lower personnel costs from headcount reductions taken during the second quarter of fiscal 2023.</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those administrative expenses not allocated to the business segments, decreased by $4.9 million during both the three and nine month periods of fiscal 2023 compared to the prior year periods. The decrease during the three and nine month periods of fiscal 2023 was attributable to lower share-based compensation expense ($3.4 million and $6.2 million) compared to the prior year periods (see Note 9 to the condensed consolidated financial statements), which more than offset higher expenses related to our intention to spin-off the Uniform segment ($2.0 million and $5.4 million). Both periods were affected by lower employee incentive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had $402.4 million of cash and cash equivalents, $109.8 million of marketable securities and approximately $618.3 million of availability under our senior secured revolving credit facility. A significant portion of our cash and cash equivalents are held in mature, liquid geographies where we have operations. As of June 30, 2023, there were approximately $823.8 million of outstanding foreign currency borrowings.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cash equivalents, marketable securities and availability under our revolving credit facility will be adequate to meet anticipated cash requirements for the foreseeable future to fund working capital, capital spending, debt service obligations, refinancings, dividends and other cash needs. We have no significant debt maturities due until 2025. We also have flexibility to optimize working capital and defer certain capital expenditures as appropriate without a material impact to the business. We believe that our assumptions used to estimate our liquidity and working capital requirements are reasonable.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the risks associated with our liquidity and capital resources, see Part I, Item 1A, "Risk Factors" in our Annual Report on Form 10-K filed with the SEC on November 22, 2022.</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22, 2023, Aramark Services, Inc. ("ASI"), an indirect wholly owned subsidiary, and certain of its subsidiaries entered into Amendment No. 12 to the Credit Agreement, dated March 28, 2017, which provides for, among other things, the extension of the maturity date applicable to all of the United States dollar denominated term loans due 2025 ("U.S. Term B-3 Loans due 2025") through the establishment of new United States dollar denominated term loans due 2030 ("U.S. Term B-6 Loans due 2030") in an amount equal to $1.1 billion. The new U.S. Term B-6 Loans due 2030 were funded in full on June 22, 2023 and were applied by us to refinance the remaining U.S. Term B-3 Loans due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2023, ASI entered into Amendment No. 13 to the Credit Agreement, dated March 28, 2017, which provides for a transition of the underlying interest rate applicable to all term loans outstanding and revolving credit commitments and loans available and/or outstanding, in each case, under the Credit Agreement, from London Interbank Offer Rate ("LIBOR") to a forward-looking term rate based on Secured Overnight Financing Rate (“SOFR”). All borrowings based on SOFR under the Credit Agreement are subject to a credit spread adjustment of (i) 0.11448% for borrowings with interest periods of one month, (ii) 0.26161% for borrowings with interest periods of three months and (iii) 0.42826% for borrowings with interest periods of six months but the associated interest rate margins applicable to all such borrowings remain unchanged. Amendment No. 13 was entered into in preparation for the general cessation of LIBOR-based borrowings in the leverage lending industry as of June 30,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July 19, 2023, we increased the purchase limit available under the Receivables Facility from $500.0 million to $600.0 million and extended the scheduled maturity date of the Receivables Facility from June 2024 to July 2026. All other terms and conditions of the agreement remained unchanged.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activity (in millions):</w:t>
      </w:r>
    </w:p>
    <w:tbl>
      <w:tblPr>
        <w:tblW w:w="6707" w:type="dxa"/>
        <w:jc w:val="left"/>
        <w:tblInd w:w="0" w:type="dxa"/>
        <w:tblLayout w:type="fixed"/>
        <w:tblCellMar>
          <w:top w:w="28" w:type="dxa"/>
          <w:left w:w="28" w:type="dxa"/>
          <w:bottom w:w="28" w:type="dxa"/>
          <w:right w:w="28" w:type="dxa"/>
        </w:tblCellMar>
      </w:tblPr>
      <w:tblGrid>
        <w:gridCol w:w="1519"/>
        <w:gridCol w:w="1338"/>
        <w:gridCol w:w="1342"/>
        <w:gridCol w:w="235"/>
        <w:gridCol w:w="769"/>
        <w:gridCol w:w="121"/>
        <w:gridCol w:w="109"/>
        <w:gridCol w:w="109"/>
        <w:gridCol w:w="109"/>
        <w:gridCol w:w="211"/>
        <w:gridCol w:w="691"/>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2022</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Reference to the Condensed Consolidated Statements of Cash Flows will facilitate understanding of the discussion that follows.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Used in Operating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was $270.1 million during the nine month period of fiscal 2023, compared to $142.0 million for the nine month period of fiscal 2022. The change was driven from higher use of cash from the change in operating assets and liabilities, which more than offset the impact of having higher net income in the nine month period of fiscal 2023 compared to the nine month period of fiscal 2022, as discussed in "Results of Operations" above. The $107.8 million change in operating assets and liabilities compared to the prior year period was primarily due to:</w:t>
      </w:r>
    </w:p>
    <w:p>
      <w:pPr>
        <w:pStyle w:val="TextBody"/>
        <w:bidi w:val="0"/>
        <w:spacing w:lineRule="auto" w:line="288" w:before="100" w:after="60"/>
        <w:ind w:left="0" w:right="0" w:hanging="360"/>
        <w:jc w:val="left"/>
        <w:rPr/>
      </w:pPr>
      <w:r>
        <w:rPr>
          <w:color w:val="212529"/>
        </w:rPr>
        <w:t>•</w:t>
      </w:r>
      <w:r>
        <w:rPr>
          <w:rFonts w:ascii="Times New Roman;sans-serif" w:hAnsi="Times New Roman;sans-serif"/>
          <w:b w:val="false"/>
          <w:color w:val="000000"/>
          <w:sz w:val="20"/>
        </w:rPr>
        <w:t>Accounts payable by $299.5 million, resulting in a use of cash during the nine month period of fiscal 2023 compared to a source of cash during the nine month period of fiscal 2022 from the timing of disbursements.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changes in operating assets and liabilities more than offset:</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Receivables by $136.9 million, resulting in a lower use of cash during the nine month period of fiscal 2023 compared to the nine month period of fiscal 2022 as the prior year had a higher use of cash from operations returning following the lifting of COVID-19 restrictions. Both periods were impacted by base and new business growth and timing of collections;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Accrued expenses by $77.5 million, resulting in a lower use of cash during the nine month period of fiscal 2023 compared to the nine month period of fiscal 2022 primarily due to higher income taxes payable from higher Income Before Income Taxes, current period severance charges (see Note 2 to the condensed consolidated financial statements) and timing of other payments.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nine month period of fiscal 2022 included $53.7 million of proceeds associated with labor related tax credits from the foreign jurisdictions in which we operate as a form of relief from COVID-19. During the nine month periods of fiscal 2023 and fiscal 2022, we received proceeds of $15.3 million and $1.9 million, respectively, related to favorable loss experience in older insurance years under our general liability, automobile liability and workers' compensation liability programs. The higher use of cash during the nine month period of fiscal 2023 compared to the nine month period of fiscal 2022 in "Payments made to clients on contracts" was driven primarily by contract renewals and new business. The "Changes in other assets" caption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favorably impacted compared to the prior year period mainly from the change in rental merchandise in-service from operations returning in the prior year when COVID-19 restrictions were lifted. The "Other operating activities" caption in both periods reflect adjustments to net income in the current year and prior year periods related to non-cash gains and losses and adjustments to non-operating cash transactions.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Provided by (Used in) Investing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 period of fiscal 2023, cash provided by investing activities was primarily impacted by proceeds from the sale of equity investments ($633.2 million) (see Note 1 to the condensed consolidated financial statements) and proceeds from the maturity of United States Treasury securities related to our captive insurance subsidiary ($40.0 million), offset by purchases of property and equipment and other ($311.2 million), purchase of United States Treasury securities related to our captive insurance subsidiary ($70.0 million) and acquisitions of certain businesses ($49.5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 period of fiscal 2022, cash used in investing activities was primarily impacted by acquisitions of certain businesses, including Union Supply, ($342.6 million), purchases of property and equipment and other ($260.1 million) and acquisition of certain equity investments ($64.0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investing activities" caption includes $19.8 million and $9.0 million of proceeds received during the nine month period of fiscal 2023 and fiscal 2022, respectively, relating to the recovery of our investment (possessory interest) at one of the National Park Service sites within our Sports, Leisure &amp; Corrections sector.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Provided by Financing Activities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 period of fiscal 2023, cash provided by financing activities was primarily impacted by the issuance of new U.S. Term B-6 Loans due 2030 ($1,089.0 million), borrowings under the revolving credit facility ($397.2 million) and borrowings under the Receivables Facility ($395.1 million), offset by repayments of U.S. Term B-3 Loans due 2025 ($1,664.8 million) and yen denominated term loans due 2026 ($63.0 million) (see Note 4 to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 period of fiscal 2022, cash provided by financing activities was primarily impacted by borrowings under the Receivables Facility ($500.0 million) and borrowing under the revolving credit facility ($289.5 million).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"Other financing activities" caption also reflects a use of cash during the nine month periods of fiscal 2023 and fiscal 2022 primarily related to taxes paid by us when we withhold shares upon an employee's exercise or vesting of equity awards to cover income taxes. The nine month period of fiscal 2023 also includes the payment of debt issuance costs on the U.S. Term B-6 Loans due 2030 ($8.0 million).</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Covenant Compliance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June 30, 2023, we were in compliance with these covenants.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of ASI and its restricted subsidiaries plus interest and other financing costs, net, provision for income taxes and depreciation and amortization, further adjusted to give effect to adjustments required in calculating covenant ratios and compliance under our Credit Agreement and the indentures governing our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tbl>
      <w:tblPr>
        <w:tblW w:w="6219" w:type="dxa"/>
        <w:jc w:val="left"/>
        <w:tblInd w:w="0" w:type="dxa"/>
        <w:tblLayout w:type="fixed"/>
        <w:tblCellMar>
          <w:top w:w="28" w:type="dxa"/>
          <w:left w:w="28" w:type="dxa"/>
          <w:bottom w:w="28" w:type="dxa"/>
          <w:right w:w="28" w:type="dxa"/>
        </w:tblCellMar>
      </w:tblPr>
      <w:tblGrid>
        <w:gridCol w:w="1329"/>
        <w:gridCol w:w="1167"/>
        <w:gridCol w:w="1179"/>
        <w:gridCol w:w="211"/>
        <w:gridCol w:w="766"/>
        <w:gridCol w:w="109"/>
        <w:gridCol w:w="109"/>
        <w:gridCol w:w="109"/>
        <w:gridCol w:w="109"/>
        <w:gridCol w:w="211"/>
        <w:gridCol w:w="766"/>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Twelve Months Ended</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July 1, 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ASI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0"/>
              </w:rPr>
              <w:t>(1)</w:t>
            </w: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Unusual or non-recurring gains</w:t>
            </w:r>
            <w:r>
              <w:rPr>
                <w:rFonts w:ascii="Times New Roman;sans-serif" w:hAnsi="Times New Roman;sans-serif"/>
                <w:b w:val="false"/>
                <w:color w:val="000000"/>
                <w:sz w:val="10"/>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Pro forma EBITDA for certain transactions</w:t>
            </w:r>
            <w:r>
              <w:rPr>
                <w:rFonts w:ascii="Times New Roman;sans-serif" w:hAnsi="Times New Roman;sans-serif"/>
                <w:b w:val="false"/>
                <w:color w:val="000000"/>
                <w:sz w:val="10"/>
              </w:rPr>
              <w:t>(3)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0"/>
              </w:rPr>
              <w:t>(4)(5)</w:t>
            </w:r>
            <w:r>
              <w:rPr>
                <w:color w:val="000000"/>
              </w:rPr>
              <w: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Covenant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Represents share-based compensation expense resulting from the application of accounting for stock options, restricted stock units, performance stock units, deferred stock unit awards and employee stock purchases (see Note 9 to the condensed consolidated financial statements). </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    For the twelve months ended June 30, 2023 represents the fiscal 2023 gain from the sale of our equity method investment in AIM Services, Co., Ltd. ($377.1 million), the fiscal 2023 non-cash charge for the impairment of certain assets related to a business held-for-sale ($5.2 million) and the fiscal 2023 loss from the sale of a portion of an equity investment ($1.1 million).</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    Represents the annualizing of net EBITDA from certain acquisitions made during the period.</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    "Other" for the twelve months ended June 30, 2023 includes the reversal of contingent consideration liabilities related to acquisition earn outs, net of expense ($88.8 million), net severance charges ($53.2 million), adjustments to remove the impact attributable to the adoption of certain accounting standards that are made to the calculation in accordance with the Credit Agreement and indentures ($43.0 million), non-cash charges for the impairment of operating lease right-of-use assets and property and equipment related to certain real estate properties ($29.3 million), charges related to our intention to spin-off the Uniform segment ($25.8 million), non-cash charges for inventory write-downs to net realizable value and fixed asset write-offs related to personal protective equipment ($20.5 million), the impact of hyperinflation in Argentina ($8.0 million), the gain from the sale of land ($6.8 million), the gain from a funding agreement related to a legal matter ($6.5 million), non-cash charges related to information technology assets ($6.1 million), the loss from the change in fair value related to certain gasoline and diesel agreements ($6.0 million), labor charges and other expenses associated with closed or partially closed locations from adverse weather ($5.4 million), the favorable impact related to a client contract dispute ($4.0 million), net multiemployer pension plan withdrawal charges ($3.9 million), legal settlement charges ($2.7 million) and other miscellaneous expenses.</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"Other" for the twelve months ended July 1, 2022 includes United States and non-United States governmental labor related tax credits resulting from the COVID-19 pandemic, net of labor charges, incremental expenses and other expenses associated with closed or partially closed client locations ($63.0 million), adjustments to remove the impact attributable to the adoption of certain accounting standards that are made to the calculation in accordance with the Credit Agreement and indentures ($32.7 million), non-cash charges for inventory write-downs to net realizable value and for excess inventory related to personal protective equipment ($16.4 million), expenses related to merger and integration related charges ($12.2 million), the gain from a funding agreement related to a legal matter ($10.0 million), favorable adjustments to remove the impact attributable to equity investments that are made to the calculation in accordance with the Credit Agreement and indentures, primarily from our previous ownership interest in AIM Services Co., Ltd. ($9.4 million), reversal of severance charges ($7.9 million), reversal of charges related to a client contract dispute ($5.7 million), the gain from the insurance proceeds received related to property damage from a tornado in Nashville ($4.0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million), charges related to our intention to spin-off the Uniform segment ($3.4 million), the impact of hyperinflation in Argentina ($3.0 million), due diligence charges related to acquisitions ($2.7 million), non-cash charges related to information technology assets ($2.2 million) and other miscellaneous expenses.</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covenant requirement and actual ratio for the twelve months ended June 30, 2023 are as follows: </w:t>
      </w:r>
    </w:p>
    <w:tbl>
      <w:tblPr>
        <w:tblW w:w="6779" w:type="dxa"/>
        <w:jc w:val="left"/>
        <w:tblInd w:w="0" w:type="dxa"/>
        <w:tblLayout w:type="fixed"/>
        <w:tblCellMar>
          <w:top w:w="28" w:type="dxa"/>
          <w:left w:w="28" w:type="dxa"/>
          <w:bottom w:w="28" w:type="dxa"/>
          <w:right w:w="28" w:type="dxa"/>
        </w:tblCellMar>
      </w:tblPr>
      <w:tblGrid>
        <w:gridCol w:w="1733"/>
        <w:gridCol w:w="1524"/>
        <w:gridCol w:w="1528"/>
        <w:gridCol w:w="345"/>
        <w:gridCol w:w="345"/>
        <w:gridCol w:w="346"/>
        <w:gridCol w:w="109"/>
        <w:gridCol w:w="109"/>
        <w:gridCol w:w="109"/>
        <w:gridCol w:w="184"/>
        <w:gridCol w:w="184"/>
        <w:gridCol w:w="263"/>
      </w:tblGrid>
      <w:tr>
        <w:trPr/>
        <w:tc>
          <w:tcPr>
            <w:tcW w:w="173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w:t>
              <w:b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br/>
              <w:t>Ratio</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Consolidated Secured Debt Ratio</w:t>
            </w:r>
            <w:r>
              <w:rPr>
                <w:rFonts w:ascii="Times New Roman;sans-serif" w:hAnsi="Times New Roman;sans-serif"/>
                <w:b w:val="false"/>
                <w:color w:val="000000"/>
                <w:sz w:val="13"/>
              </w:rPr>
              <w:t>(1)</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5.125x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2.45x</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Interest Coverage Ratio (Fixed Charge Coverage Ratio)</w:t>
            </w:r>
            <w:r>
              <w:rPr>
                <w:rFonts w:ascii="Times New Roman;sans-serif" w:hAnsi="Times New Roman;sans-serif"/>
                <w:b w:val="false"/>
                <w:color w:val="000000"/>
                <w:sz w:val="13"/>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2.000x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3.69x</w:t>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 </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The indentures governing our senior notes include a similar requirement which is referred to as a Fixed Charge Coverage Ratio.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Supplemental Consolidating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Regulation S-X Rule 13-01, which simplifies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activities do not include the use of unconsolidated special purpose entities and there are no significant business transactions that have not been reflected in the accompanying condensed consolidated financial statements. We insure portions of our risk in general liability, automobile liability, workers’ compensation liability and property liability through a wholly owned captive insurance subsidiary (the "Captive") to enhance our risk financing strategies.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June 30, 2023. These regulations may have the effect of limiting our ability to access certain cash and cash equivalents held by the Captive for uses other than for the payment of our general liability, automobile liability, workers’ compensation liability, property liability and related Captive costs. As of June 30, 2023 and September 30, 2022, cash and cash equivalents at the Captive were $24.4 million and $23.1 million, respectively. During fiscal 2022, the Captive began investing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portion of its cash and cash equivalents in United States Treasury securities to improve returns on the Captive's assets. The amount of this investment as of June 30, 2023 and September 30, 2022 was $109.8 million and $78.2 million, respectively, and recorded in "Prepayments and other current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the notes to the audited consolidated financial statements included in our Annual Report on Form 10-K, filed with the SEC on November 22, 2022.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22, 2022.</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Critical accounting estimates and the related assumptions are evaluated periodically as conditions warrant, and changes to such estimates are recorded as new information or changed conditions require.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New Accounting Standard Updates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the condensed consolidated financial statements for a full description of recent accounting standard updates, including the expected dates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June 30, 2023 has not materially changed from September 30, 2022 (see Part II, Item 7A "Quantitative and Qualitative Disclosure About Market Risk" in our Annual Report on Form 10-K for the fiscal year ended September 30, 2022 filed with the SEC on November 22, 2022). However, we completed several debt related transactions during the third quarter of fiscal 2023. First, we repaid $568.0 million of U.S. Term B-3 Loans due 2025, and ¥8,409.0 million ($63.0 million) of yen denominated term loans due 2026. Next, we entered into Amendment No. 12 to the Credit Agreement, which provides for, among other things, the extension of the maturity date applicable to all of the U.S. Term B-3 Loans due 2025 through the establishment of new U.S. Term B-6 Loans due 2030 in an amount equal to $1.1 billion. The new U.S. Term B-6 Loans due 2030 were funded in full and were applied by us to refinance the remaining U.S. Term B-3 Loans due 2025. Then, we entered into Amendment No. 13 to the Credit Agreement, which provides for a transition of the underlying interest rate applicable to all term loans outstanding and revolving credit commitments and loans available and/or outstanding, in each case, under the Credit Agreement, from London Interbank Offer Rate ("LIBOR") to a forward-looking term rate based on Secured Overnight Financing Rate (“SOFR”). Lastly, we entered into bilateral agreements with our swap counterparties to transition all of our interest rate swap agreements to SOFR as the reference rate in anticipation of the discontinuance of LIBOR. See Note 4 to the condensed consolidated financial statements related to the changes in our debt levels. See Note 5 to the condensed consolidated financial statements for a discussion of our derivative instruments and Note 13 for the disclosure of the fair value and related carrying value of our debt obligations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occurred during our third quarter of fiscal 2023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60" w:after="60"/>
        <w:jc w:val="left"/>
        <w:rPr/>
      </w:pPr>
      <w:hyperlink w:anchor="i1a516616d5d14828a5bacdfb370ce1f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Part I, Item 1A, "Risk Factors" in our Annual Report on Form 10-K for the fiscal year ended September 30, 2022 filed with the SEC on November 22,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August 8, 2023.</w:t>
      </w:r>
    </w:p>
    <w:tbl>
      <w:tblPr>
        <w:tblW w:w="69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93"/>
        <w:gridCol w:w="193"/>
        <w:gridCol w:w="198"/>
        <w:gridCol w:w="109"/>
        <w:gridCol w:w="109"/>
        <w:gridCol w:w="109"/>
        <w:gridCol w:w="1386"/>
        <w:gridCol w:w="1386"/>
        <w:gridCol w:w="1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Vice President, Controller and Chief Accounting Officer</w:t>
              <w:br/>
              <w:t>(Principal Accounting Officer and Authorized Signatory)</w:t>
            </w:r>
          </w:p>
        </w:tc>
      </w:tr>
    </w:tbl>
    <w:p>
      <w:pPr>
        <w:pStyle w:val="TextBody"/>
        <w:bidi w:val="0"/>
        <w:spacing w:before="10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215"/>
        <w:gridCol w:w="188"/>
        <w:gridCol w:w="190"/>
        <w:gridCol w:w="109"/>
        <w:gridCol w:w="109"/>
        <w:gridCol w:w="109"/>
        <w:gridCol w:w="2834"/>
        <w:gridCol w:w="2672"/>
        <w:gridCol w:w="3779"/>
      </w:tblGrid>
      <w:tr>
        <w:trPr/>
        <w:tc>
          <w:tcPr>
            <w:tcW w:w="2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Description</w:t>
            </w:r>
            <w:r>
              <w:rPr>
                <w:color w:val="000000"/>
              </w:rPr>
              <w:t> </w:t>
            </w:r>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Fourth Amended and Restated By-Laws of Aramark, dated August 1, 2023 (incorporated by reference to Exhibit 3.1 to Aramark's Current Report on Form 8-K filed wit</w:t>
              </w:r>
            </w:hyperlink>
            <w:hyperlink r:id="rId5">
              <w:r>
                <w:rPr>
                  <w:rStyle w:val="InternetLink"/>
                  <w:rFonts w:ascii="Times New Roman;sans-serif" w:hAnsi="Times New Roman;sans-serif"/>
                  <w:b w:val="false"/>
                  <w:color w:val="000080"/>
                  <w:sz w:val="20"/>
                  <w:u w:val="single"/>
                </w:rPr>
                <w:t>h</w:t>
              </w:r>
            </w:hyperlink>
            <w:hyperlink r:id="rId6">
              <w:r>
                <w:rPr>
                  <w:rStyle w:val="InternetLink"/>
                  <w:rFonts w:ascii="Times New Roman;sans-serif" w:hAnsi="Times New Roman;sans-serif"/>
                  <w:b w:val="false"/>
                  <w:color w:val="000080"/>
                  <w:sz w:val="20"/>
                  <w:u w:val="single"/>
                </w:rPr>
                <w:t xml:space="preserve"> the SE</w:t>
              </w:r>
            </w:hyperlink>
            <w:hyperlink r:id="rId7">
              <w:r>
                <w:rPr>
                  <w:rStyle w:val="InternetLink"/>
                  <w:rFonts w:ascii="Times New Roman;sans-serif" w:hAnsi="Times New Roman;sans-serif"/>
                  <w:b w:val="false"/>
                  <w:color w:val="000080"/>
                  <w:sz w:val="20"/>
                  <w:u w:val="single"/>
                </w:rPr>
                <w:t>C</w:t>
              </w:r>
            </w:hyperlink>
            <w:hyperlink r:id="rId8">
              <w:r>
                <w:rPr>
                  <w:rStyle w:val="InternetLink"/>
                  <w:rFonts w:ascii="Times New Roman;sans-serif" w:hAnsi="Times New Roman;sans-serif"/>
                  <w:b w:val="false"/>
                  <w:color w:val="000080"/>
                  <w:sz w:val="20"/>
                  <w:u w:val="single"/>
                </w:rPr>
                <w:t xml:space="preserve"> on August 3, 2023 pursuant to the Exchange Act (file number 001-36223)).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Amendment No. 12 (the “Amendment”), dated as of June 22, 2023, among Aramark Services, Inc. (the “Company”), Aramark Intermediate HoldCo Corporation (“Holdings”), certain wholly-owned subsidiaries of the Company, the financial institutions party thereto and JPMorgan Chase Bank, N.A. as administrative agent for the Lenders (as defined below) and collateral agent for the secured parties thereunder to the Credit Agreement, dated March 28, 2017, among the Company, Holdings, certain other borrowers party thereto, the financial institutions from time to time party thereto (including the financial institutions party to the Amendment, the “Lenders”), the issuing banks named therein and JPMorgan Chase Bank, N.A., as administrative agent for the Lenders and collateral agent for the secured parties thereunder (incorporated by reference to Exhibit 10.1 to Aramark's Current Report on Form 8-K filed with the SEC on June 27, 2023 pursuant to the Exchange Act (file number 001-36223))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2-amendmentno13tocredi.htm">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amendmentno13tocredi.htm">
              <w:r>
                <w:rPr>
                  <w:rStyle w:val="InternetLink"/>
                  <w:rFonts w:ascii="Times New Roman;sans-serif" w:hAnsi="Times New Roman;sans-serif"/>
                  <w:b w:val="false"/>
                  <w:color w:val="0000FF"/>
                  <w:sz w:val="20"/>
                  <w:u w:val="single"/>
                </w:rPr>
                <w:t>Amendment No. 13 (the “Amendment”), dated as of June 29, 2023, among Aramark Services, Inc. (the “Company”), Aramark Intermediate HoldCo Corporation (“Holdings”) and JPMorgan Chase Bank, N.A. as administrative agent for the Lenders (as defined below) and collateral agent for the secured parties thereunder to the Credit Agreement, dated March 28, 2017, among the Company, Holdings, certain other borrowers party thereto, the financial institutions from time to time party thereto (including the financial institutions party to the Amendment, the “Lenders”), the issuing banks named therein and JPMorgan Chase Bank, N.A., as administrative agent for the Lenders and collateral agent for the secured parties thereunder.</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3-amendedandrestatedar.htm">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amendedandrestatedar.htm">
              <w:r>
                <w:rPr>
                  <w:rStyle w:val="InternetLink"/>
                  <w:rFonts w:ascii="Times New Roman;sans-serif" w:hAnsi="Times New Roman;sans-serif"/>
                  <w:b w:val="false"/>
                  <w:color w:val="0000FF"/>
                  <w:sz w:val="20"/>
                  <w:u w:val="single"/>
                </w:rPr>
                <w:t>Amended and Restated Aramark Management Incentive Bonus Plan.</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1q3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32023.htm">
              <w:r>
                <w:rPr>
                  <w:rStyle w:val="InternetLink"/>
                  <w:rFonts w:ascii="Times New Roman;sans-serif" w:hAnsi="Times New Roman;sans-serif"/>
                  <w:b w:val="false"/>
                  <w:color w:val="0000FF"/>
                  <w:sz w:val="20"/>
                  <w:u w:val="single"/>
                </w:rPr>
                <w:t>Certification of John J. Zillmer, Chief Executive Officer, pursuant to Section 302 of the Sarbanes-Oxley Act of 2002.</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2q3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32023.htm">
              <w:r>
                <w:rPr>
                  <w:rStyle w:val="InternetLink"/>
                  <w:rFonts w:ascii="Times New Roman;sans-serif" w:hAnsi="Times New Roman;sans-serif"/>
                  <w:b w:val="false"/>
                  <w:color w:val="0000FF"/>
                  <w:sz w:val="20"/>
                  <w:u w:val="single"/>
                </w:rPr>
                <w:t>Certification of Thomas G. Ondrof, Chief Financial Officer, pursuant to Section 302 of the Sarbanes-Oxley Act of 2002.</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21q3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32023.htm">
              <w:r>
                <w:rPr>
                  <w:rStyle w:val="InternetLink"/>
                  <w:rFonts w:ascii="Times New Roman;sans-serif" w:hAnsi="Times New Roman;sans-serif"/>
                  <w:b w:val="false"/>
                  <w:color w:val="0000FF"/>
                  <w:sz w:val="20"/>
                  <w:u w:val="single"/>
                </w:rPr>
                <w:t>Certification of John J. Zillmer, Chief Executive Officer, and Thomas G. Ondrof, Chief Financial Officer, pursuant to Section 906 of the Sarbanes-Oxley Act of 2002.</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6616d5d14828a5bacdfb370ce1f9_16">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516616d5d14828a5bacdfb370ce1f9_16">
              <w:r>
                <w:rPr>
                  <w:rStyle w:val="InternetLink"/>
                  <w:rFonts w:ascii="Times New Roman;sans-serif" w:hAnsi="Times New Roman;sans-serif"/>
                  <w:b w:val="false"/>
                  <w:color w:val="000080"/>
                  <w:sz w:val="20"/>
                  <w:u w:val="single"/>
                </w:rPr>
                <w:t xml:space="preserve">The following financial information from Aramark's Quarterly Report on Form 10-Q for the period ended </w:t>
              </w:r>
            </w:hyperlink>
            <w:hyperlink w:anchor="i1a516616d5d14828a5bacdfb370ce1f9_16">
              <w:r>
                <w:rPr>
                  <w:rStyle w:val="InternetLink"/>
                  <w:rFonts w:ascii="Times New Roman;sans-serif" w:hAnsi="Times New Roman;sans-serif"/>
                  <w:b w:val="false"/>
                  <w:color w:val="000080"/>
                  <w:sz w:val="20"/>
                  <w:u w:val="single"/>
                </w:rPr>
                <w:t>June</w:t>
              </w:r>
            </w:hyperlink>
            <w:hyperlink w:anchor="i1a516616d5d14828a5bacdfb370ce1f9_16">
              <w:r>
                <w:rPr>
                  <w:rStyle w:val="InternetLink"/>
                  <w:rFonts w:ascii="Times New Roman;sans-serif" w:hAnsi="Times New Roman;sans-serif"/>
                  <w:b w:val="false"/>
                  <w:color w:val="000080"/>
                  <w:sz w:val="20"/>
                  <w:u w:val="single"/>
                </w:rPr>
                <w:t xml:space="preserve"> 30</w:t>
              </w:r>
            </w:hyperlink>
            <w:hyperlink w:anchor="i1a516616d5d14828a5bacdfb370ce1f9_16">
              <w:r>
                <w:rPr>
                  <w:rStyle w:val="InternetLink"/>
                  <w:rFonts w:ascii="Times New Roman;sans-serif" w:hAnsi="Times New Roman;sans-serif"/>
                  <w:b w:val="false"/>
                  <w:color w:val="000080"/>
                  <w:sz w:val="20"/>
                  <w:u w:val="single"/>
                </w:rPr>
                <w:t xml:space="preserve">, 2023 formatted in inline XBRL: (i) Condensed Consolidated Balance Sheets as of </w:t>
              </w:r>
            </w:hyperlink>
            <w:hyperlink w:anchor="i1a516616d5d14828a5bacdfb370ce1f9_16">
              <w:r>
                <w:rPr>
                  <w:rStyle w:val="InternetLink"/>
                  <w:rFonts w:ascii="Times New Roman;sans-serif" w:hAnsi="Times New Roman;sans-serif"/>
                  <w:b w:val="false"/>
                  <w:color w:val="000080"/>
                  <w:sz w:val="20"/>
                  <w:u w:val="single"/>
                </w:rPr>
                <w:t>June</w:t>
              </w:r>
            </w:hyperlink>
            <w:hyperlink w:anchor="i1a516616d5d14828a5bacdfb370ce1f9_16">
              <w:r>
                <w:rPr>
                  <w:rStyle w:val="InternetLink"/>
                  <w:rFonts w:ascii="Times New Roman;sans-serif" w:hAnsi="Times New Roman;sans-serif"/>
                  <w:b w:val="false"/>
                  <w:color w:val="000080"/>
                  <w:sz w:val="20"/>
                  <w:u w:val="single"/>
                </w:rPr>
                <w:t xml:space="preserve"> 30</w:t>
              </w:r>
            </w:hyperlink>
            <w:hyperlink w:anchor="i1a516616d5d14828a5bacdfb370ce1f9_16">
              <w:r>
                <w:rPr>
                  <w:rStyle w:val="InternetLink"/>
                  <w:rFonts w:ascii="Times New Roman;sans-serif" w:hAnsi="Times New Roman;sans-serif"/>
                  <w:b w:val="false"/>
                  <w:color w:val="000080"/>
                  <w:sz w:val="20"/>
                  <w:u w:val="single"/>
                </w:rPr>
                <w:t xml:space="preserve">, 2023 and September 30, 2022; (ii) Condensed Consolidated Statements of Income for the three and </w:t>
              </w:r>
            </w:hyperlink>
            <w:hyperlink w:anchor="i1a516616d5d14828a5bacdfb370ce1f9_16">
              <w:r>
                <w:rPr>
                  <w:rStyle w:val="InternetLink"/>
                  <w:rFonts w:ascii="Times New Roman;sans-serif" w:hAnsi="Times New Roman;sans-serif"/>
                  <w:b w:val="false"/>
                  <w:color w:val="000080"/>
                  <w:sz w:val="20"/>
                  <w:u w:val="single"/>
                </w:rPr>
                <w:t>nine</w:t>
              </w:r>
            </w:hyperlink>
            <w:hyperlink w:anchor="i1a516616d5d14828a5bacdfb370ce1f9_16">
              <w:r>
                <w:rPr>
                  <w:rStyle w:val="InternetLink"/>
                  <w:rFonts w:ascii="Times New Roman;sans-serif" w:hAnsi="Times New Roman;sans-serif"/>
                  <w:b w:val="false"/>
                  <w:color w:val="000080"/>
                  <w:sz w:val="20"/>
                  <w:u w:val="single"/>
                </w:rPr>
                <w:t xml:space="preserve"> months ended </w:t>
              </w:r>
            </w:hyperlink>
            <w:hyperlink w:anchor="i1a516616d5d14828a5bacdfb370ce1f9_16">
              <w:r>
                <w:rPr>
                  <w:rStyle w:val="InternetLink"/>
                  <w:rFonts w:ascii="Times New Roman;sans-serif" w:hAnsi="Times New Roman;sans-serif"/>
                  <w:b w:val="false"/>
                  <w:color w:val="000080"/>
                  <w:sz w:val="20"/>
                  <w:u w:val="single"/>
                </w:rPr>
                <w:t>June</w:t>
              </w:r>
            </w:hyperlink>
            <w:hyperlink w:anchor="i1a516616d5d14828a5bacdfb370ce1f9_16">
              <w:r>
                <w:rPr>
                  <w:rStyle w:val="InternetLink"/>
                  <w:rFonts w:ascii="Times New Roman;sans-serif" w:hAnsi="Times New Roman;sans-serif"/>
                  <w:b w:val="false"/>
                  <w:color w:val="000080"/>
                  <w:sz w:val="20"/>
                  <w:u w:val="single"/>
                </w:rPr>
                <w:t xml:space="preserve"> 30</w:t>
              </w:r>
            </w:hyperlink>
            <w:hyperlink w:anchor="i1a516616d5d14828a5bacdfb370ce1f9_16">
              <w:r>
                <w:rPr>
                  <w:rStyle w:val="InternetLink"/>
                  <w:rFonts w:ascii="Times New Roman;sans-serif" w:hAnsi="Times New Roman;sans-serif"/>
                  <w:b w:val="false"/>
                  <w:color w:val="000080"/>
                  <w:sz w:val="20"/>
                  <w:u w:val="single"/>
                </w:rPr>
                <w:t xml:space="preserve">, 2023 and </w:t>
              </w:r>
            </w:hyperlink>
            <w:hyperlink w:anchor="i1a516616d5d14828a5bacdfb370ce1f9_16">
              <w:r>
                <w:rPr>
                  <w:rStyle w:val="InternetLink"/>
                  <w:rFonts w:ascii="Times New Roman;sans-serif" w:hAnsi="Times New Roman;sans-serif"/>
                  <w:b w:val="false"/>
                  <w:color w:val="000080"/>
                  <w:sz w:val="20"/>
                  <w:u w:val="single"/>
                </w:rPr>
                <w:t xml:space="preserve">July </w:t>
              </w:r>
            </w:hyperlink>
            <w:hyperlink w:anchor="i1a516616d5d14828a5bacdfb370ce1f9_16">
              <w:r>
                <w:rPr>
                  <w:rStyle w:val="InternetLink"/>
                  <w:rFonts w:ascii="Times New Roman;sans-serif" w:hAnsi="Times New Roman;sans-serif"/>
                  <w:b w:val="false"/>
                  <w:color w:val="000080"/>
                  <w:sz w:val="20"/>
                  <w:u w:val="single"/>
                </w:rPr>
                <w:t xml:space="preserve">1, 2022; (iii) Condensed Consolidated Statements of Comprehensive Income for the three and </w:t>
              </w:r>
            </w:hyperlink>
            <w:hyperlink w:anchor="i1a516616d5d14828a5bacdfb370ce1f9_16">
              <w:r>
                <w:rPr>
                  <w:rStyle w:val="InternetLink"/>
                  <w:rFonts w:ascii="Times New Roman;sans-serif" w:hAnsi="Times New Roman;sans-serif"/>
                  <w:b w:val="false"/>
                  <w:color w:val="000080"/>
                  <w:sz w:val="20"/>
                  <w:u w:val="single"/>
                </w:rPr>
                <w:t>nine</w:t>
              </w:r>
            </w:hyperlink>
            <w:hyperlink w:anchor="i1a516616d5d14828a5bacdfb370ce1f9_16">
              <w:r>
                <w:rPr>
                  <w:rStyle w:val="InternetLink"/>
                  <w:rFonts w:ascii="Times New Roman;sans-serif" w:hAnsi="Times New Roman;sans-serif"/>
                  <w:b w:val="false"/>
                  <w:color w:val="000080"/>
                  <w:sz w:val="20"/>
                  <w:u w:val="single"/>
                </w:rPr>
                <w:t xml:space="preserve"> months ended </w:t>
              </w:r>
            </w:hyperlink>
            <w:hyperlink w:anchor="i1a516616d5d14828a5bacdfb370ce1f9_16">
              <w:r>
                <w:rPr>
                  <w:rStyle w:val="InternetLink"/>
                  <w:rFonts w:ascii="Times New Roman;sans-serif" w:hAnsi="Times New Roman;sans-serif"/>
                  <w:b w:val="false"/>
                  <w:color w:val="000080"/>
                  <w:sz w:val="20"/>
                  <w:u w:val="single"/>
                </w:rPr>
                <w:t>June</w:t>
              </w:r>
            </w:hyperlink>
            <w:hyperlink w:anchor="i1a516616d5d14828a5bacdfb370ce1f9_16">
              <w:r>
                <w:rPr>
                  <w:rStyle w:val="InternetLink"/>
                  <w:rFonts w:ascii="Times New Roman;sans-serif" w:hAnsi="Times New Roman;sans-serif"/>
                  <w:b w:val="false"/>
                  <w:color w:val="000080"/>
                  <w:sz w:val="20"/>
                  <w:u w:val="single"/>
                </w:rPr>
                <w:t xml:space="preserve"> 30</w:t>
              </w:r>
            </w:hyperlink>
            <w:hyperlink w:anchor="i1a516616d5d14828a5bacdfb370ce1f9_16">
              <w:r>
                <w:rPr>
                  <w:rStyle w:val="InternetLink"/>
                  <w:rFonts w:ascii="Times New Roman;sans-serif" w:hAnsi="Times New Roman;sans-serif"/>
                  <w:b w:val="false"/>
                  <w:color w:val="000080"/>
                  <w:sz w:val="20"/>
                  <w:u w:val="single"/>
                </w:rPr>
                <w:t xml:space="preserve">, 2023 and </w:t>
              </w:r>
            </w:hyperlink>
            <w:hyperlink w:anchor="i1a516616d5d14828a5bacdfb370ce1f9_16">
              <w:r>
                <w:rPr>
                  <w:rStyle w:val="InternetLink"/>
                  <w:rFonts w:ascii="Times New Roman;sans-serif" w:hAnsi="Times New Roman;sans-serif"/>
                  <w:b w:val="false"/>
                  <w:color w:val="000080"/>
                  <w:sz w:val="20"/>
                  <w:u w:val="single"/>
                </w:rPr>
                <w:t>July 1</w:t>
              </w:r>
            </w:hyperlink>
            <w:hyperlink w:anchor="i1a516616d5d14828a5bacdfb370ce1f9_16">
              <w:r>
                <w:rPr>
                  <w:rStyle w:val="InternetLink"/>
                  <w:rFonts w:ascii="Times New Roman;sans-serif" w:hAnsi="Times New Roman;sans-serif"/>
                  <w:b w:val="false"/>
                  <w:color w:val="000080"/>
                  <w:sz w:val="20"/>
                  <w:u w:val="single"/>
                </w:rPr>
                <w:t xml:space="preserve">, 2022; (iv) Condensed Consolidated Statements of Cash Flows for the </w:t>
              </w:r>
            </w:hyperlink>
            <w:hyperlink w:anchor="i1a516616d5d14828a5bacdfb370ce1f9_16">
              <w:r>
                <w:rPr>
                  <w:rStyle w:val="InternetLink"/>
                  <w:rFonts w:ascii="Times New Roman;sans-serif" w:hAnsi="Times New Roman;sans-serif"/>
                  <w:b w:val="false"/>
                  <w:color w:val="000080"/>
                  <w:sz w:val="20"/>
                  <w:u w:val="single"/>
                </w:rPr>
                <w:t>nine</w:t>
              </w:r>
            </w:hyperlink>
            <w:hyperlink w:anchor="i1a516616d5d14828a5bacdfb370ce1f9_16">
              <w:r>
                <w:rPr>
                  <w:rStyle w:val="InternetLink"/>
                  <w:rFonts w:ascii="Times New Roman;sans-serif" w:hAnsi="Times New Roman;sans-serif"/>
                  <w:b w:val="false"/>
                  <w:color w:val="000080"/>
                  <w:sz w:val="20"/>
                  <w:u w:val="single"/>
                </w:rPr>
                <w:t xml:space="preserve"> months ended </w:t>
              </w:r>
            </w:hyperlink>
            <w:hyperlink w:anchor="i1a516616d5d14828a5bacdfb370ce1f9_16">
              <w:r>
                <w:rPr>
                  <w:rStyle w:val="InternetLink"/>
                  <w:rFonts w:ascii="Times New Roman;sans-serif" w:hAnsi="Times New Roman;sans-serif"/>
                  <w:b w:val="false"/>
                  <w:color w:val="000080"/>
                  <w:sz w:val="20"/>
                  <w:u w:val="single"/>
                </w:rPr>
                <w:t>June 30</w:t>
              </w:r>
            </w:hyperlink>
            <w:hyperlink w:anchor="i1a516616d5d14828a5bacdfb370ce1f9_16">
              <w:r>
                <w:rPr>
                  <w:rStyle w:val="InternetLink"/>
                  <w:rFonts w:ascii="Times New Roman;sans-serif" w:hAnsi="Times New Roman;sans-serif"/>
                  <w:b w:val="false"/>
                  <w:color w:val="000080"/>
                  <w:sz w:val="20"/>
                  <w:u w:val="single"/>
                </w:rPr>
                <w:t xml:space="preserve">, 2023 and </w:t>
              </w:r>
            </w:hyperlink>
            <w:hyperlink w:anchor="i1a516616d5d14828a5bacdfb370ce1f9_16">
              <w:r>
                <w:rPr>
                  <w:rStyle w:val="InternetLink"/>
                  <w:rFonts w:ascii="Times New Roman;sans-serif" w:hAnsi="Times New Roman;sans-serif"/>
                  <w:b w:val="false"/>
                  <w:color w:val="000080"/>
                  <w:sz w:val="20"/>
                  <w:u w:val="single"/>
                </w:rPr>
                <w:t>July 1</w:t>
              </w:r>
            </w:hyperlink>
            <w:hyperlink w:anchor="i1a516616d5d14828a5bacdfb370ce1f9_16">
              <w:r>
                <w:rPr>
                  <w:rStyle w:val="InternetLink"/>
                  <w:rFonts w:ascii="Times New Roman;sans-serif" w:hAnsi="Times New Roman;sans-serif"/>
                  <w:b w:val="false"/>
                  <w:color w:val="000080"/>
                  <w:sz w:val="20"/>
                  <w:u w:val="single"/>
                </w:rPr>
                <w:t xml:space="preserve">, 2022; (v) Condensed Consolidated Statements of Stockholders' Equity for the three and </w:t>
              </w:r>
            </w:hyperlink>
            <w:hyperlink w:anchor="i1a516616d5d14828a5bacdfb370ce1f9_16">
              <w:r>
                <w:rPr>
                  <w:rStyle w:val="InternetLink"/>
                  <w:rFonts w:ascii="Times New Roman;sans-serif" w:hAnsi="Times New Roman;sans-serif"/>
                  <w:b w:val="false"/>
                  <w:color w:val="000080"/>
                  <w:sz w:val="20"/>
                  <w:u w:val="single"/>
                </w:rPr>
                <w:t>nine</w:t>
              </w:r>
            </w:hyperlink>
            <w:hyperlink w:anchor="i1a516616d5d14828a5bacdfb370ce1f9_16">
              <w:r>
                <w:rPr>
                  <w:rStyle w:val="InternetLink"/>
                  <w:rFonts w:ascii="Times New Roman;sans-serif" w:hAnsi="Times New Roman;sans-serif"/>
                  <w:b w:val="false"/>
                  <w:color w:val="000080"/>
                  <w:sz w:val="20"/>
                  <w:u w:val="single"/>
                </w:rPr>
                <w:t xml:space="preserve"> months ended </w:t>
              </w:r>
            </w:hyperlink>
            <w:hyperlink w:anchor="i1a516616d5d14828a5bacdfb370ce1f9_16">
              <w:r>
                <w:rPr>
                  <w:rStyle w:val="InternetLink"/>
                  <w:rFonts w:ascii="Times New Roman;sans-serif" w:hAnsi="Times New Roman;sans-serif"/>
                  <w:b w:val="false"/>
                  <w:color w:val="000080"/>
                  <w:sz w:val="20"/>
                  <w:u w:val="single"/>
                </w:rPr>
                <w:t>June 30</w:t>
              </w:r>
            </w:hyperlink>
            <w:hyperlink w:anchor="i1a516616d5d14828a5bacdfb370ce1f9_16">
              <w:r>
                <w:rPr>
                  <w:rStyle w:val="InternetLink"/>
                  <w:rFonts w:ascii="Times New Roman;sans-serif" w:hAnsi="Times New Roman;sans-serif"/>
                  <w:b w:val="false"/>
                  <w:color w:val="000080"/>
                  <w:sz w:val="20"/>
                  <w:u w:val="single"/>
                </w:rPr>
                <w:t xml:space="preserve">, 2023 and </w:t>
              </w:r>
            </w:hyperlink>
            <w:hyperlink w:anchor="i1a516616d5d14828a5bacdfb370ce1f9_16">
              <w:r>
                <w:rPr>
                  <w:rStyle w:val="InternetLink"/>
                  <w:rFonts w:ascii="Times New Roman;sans-serif" w:hAnsi="Times New Roman;sans-serif"/>
                  <w:b w:val="false"/>
                  <w:color w:val="000080"/>
                  <w:sz w:val="20"/>
                  <w:u w:val="single"/>
                </w:rPr>
                <w:t>July</w:t>
              </w:r>
            </w:hyperlink>
            <w:hyperlink w:anchor="i1a516616d5d14828a5bacdfb370ce1f9_16">
              <w:r>
                <w:rPr>
                  <w:rStyle w:val="InternetLink"/>
                  <w:rFonts w:ascii="Times New Roman;sans-serif" w:hAnsi="Times New Roman;sans-serif"/>
                  <w:b w:val="false"/>
                  <w:color w:val="000080"/>
                  <w:sz w:val="20"/>
                  <w:u w:val="single"/>
                </w:rPr>
                <w:t xml:space="preserve"> </w:t>
              </w:r>
            </w:hyperlink>
            <w:hyperlink w:anchor="i1a516616d5d14828a5bacdfb370ce1f9_16">
              <w:r>
                <w:rPr>
                  <w:rStyle w:val="InternetLink"/>
                  <w:rFonts w:ascii="Times New Roman;sans-serif" w:hAnsi="Times New Roman;sans-serif"/>
                  <w:b w:val="false"/>
                  <w:color w:val="000080"/>
                  <w:sz w:val="20"/>
                  <w:u w:val="single"/>
                </w:rPr>
                <w:t>1, 2022; and (vi) Notes to condensed consolidated financial statements.</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for the cover page of this Quarterly Report on Form 10-Q; included in Exhibit 101 Inline XBRL document set.</w:t>
            </w:r>
          </w:p>
        </w:tc>
      </w:tr>
    </w:tbl>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60" w:after="60"/>
        <w:jc w:val="left"/>
        <w:rPr>
          <w:color w:val="000000"/>
        </w:rPr>
      </w:pPr>
      <w:r>
        <w:rPr>
          <w:color w:val="000000"/>
        </w:rPr>
        <w:t>†    </w:t>
      </w:r>
      <w:r>
        <w:rPr>
          <w:rFonts w:ascii="Times New Roman;sans-serif" w:hAnsi="Times New Roman;sans-serif"/>
          <w:b w:val="false"/>
          <w:color w:val="000000"/>
          <w:sz w:val="20"/>
        </w:rPr>
        <w:t>Identifies exhibits that consist of management contract or compensatory arrangement.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XBRL instance document does not appear in the interactive data file because the XBRL tags are embedded within the inline XBRL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2"/>
        </w:rPr>
        <w:t xml:space="preserve">AMENDMENT NO. 13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June 29, 2023, among ARAMARK Services, Inc., a Delaware corporation (the “</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val="false"/>
          <w:color w:val="000000"/>
          <w:sz w:val="22"/>
          <w:u w:val="single"/>
        </w:rPr>
        <w:t>U.S. Borrower</w:t>
      </w:r>
      <w:r>
        <w:rPr>
          <w:color w:val="000000"/>
        </w:rPr>
        <w:t>”</w:t>
      </w:r>
      <w:r>
        <w:rPr>
          <w:rFonts w:ascii="Times New Roman;sans-serif" w:hAnsi="Times New Roman;sans-serif"/>
          <w:b w:val="false"/>
          <w:color w:val="000000"/>
          <w:sz w:val="22"/>
        </w:rPr>
        <w:t>), ARAMARK INTERMEDIATE HOLDCO CORPORATION, a Delaware corporation (“</w:t>
      </w:r>
      <w:r>
        <w:rPr>
          <w:rFonts w:ascii="Times New Roman;sans-serif" w:hAnsi="Times New Roman;sans-serif"/>
          <w:b w:val="false"/>
          <w:color w:val="000000"/>
          <w:sz w:val="22"/>
          <w:u w:val="single"/>
        </w:rPr>
        <w:t>Holdings</w:t>
      </w:r>
      <w:r>
        <w:rPr>
          <w:color w:val="000000"/>
        </w:rPr>
        <w:t>”</w:t>
      </w:r>
      <w:r>
        <w:rPr>
          <w:rFonts w:ascii="Times New Roman;sans-serif" w:hAnsi="Times New Roman;sans-serif"/>
          <w:b w:val="false"/>
          <w:color w:val="000000"/>
          <w:sz w:val="22"/>
        </w:rPr>
        <w:t>) and JPMORGAN CHASE BANK, N.A., as administrative agent for the Lenders and collateral agent for the Secured Parties (in such capacities,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to the Credit Agreement, dated as of March 28, 2017 (as amended, supplemented, amended and restated or otherwise modified from time to time prior to the Amendment No. 13 Effective Date (as defined below),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among the Borrowers, Holdings, the Subsidiary Guarantors (as defined therein) from time to time party thereto, the Agent and the other parties thereto from time to time. The Existing Credit Agreement as amended hereby is referred to as the “</w:t>
      </w:r>
      <w:r>
        <w:rPr>
          <w:rFonts w:ascii="Times New Roman;sans-serif" w:hAnsi="Times New Roman;sans-serif"/>
          <w:b w:val="false"/>
          <w:color w:val="000000"/>
          <w:sz w:val="22"/>
          <w:u w:val="single"/>
        </w:rPr>
        <w:t>Amended Credit Agreement</w:t>
      </w:r>
      <w:r>
        <w:rPr>
          <w:rFonts w:ascii="Times New Roman;sans-serif" w:hAnsi="Times New Roman;sans-serif"/>
          <w:b w:val="false"/>
          <w:color w:val="000000"/>
          <w:sz w:val="22"/>
        </w:rPr>
        <w:t>.” Capitalized terms used and not otherwise defined herein shall have the meanings assigned to them in the Amended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WHEREAS, certain loans, commitments and/or other extensions of credit (the “</w:t>
      </w:r>
      <w:r>
        <w:rPr>
          <w:rFonts w:ascii="Times New Roman;sans-serif" w:hAnsi="Times New Roman;sans-serif"/>
          <w:b w:val="false"/>
          <w:color w:val="000000"/>
          <w:sz w:val="22"/>
          <w:u w:val="single"/>
        </w:rPr>
        <w:t>Loans</w:t>
      </w:r>
      <w:r>
        <w:rPr>
          <w:color w:val="000000"/>
        </w:rPr>
        <w:t>”</w:t>
      </w:r>
      <w:r>
        <w:rPr>
          <w:rFonts w:ascii="Times New Roman;sans-serif" w:hAnsi="Times New Roman;sans-serif"/>
          <w:b w:val="false"/>
          <w:color w:val="000000"/>
          <w:sz w:val="22"/>
        </w:rPr>
        <w:t>) under the Existing Credit Agreement denominated in Dollars (the “</w:t>
      </w:r>
      <w:r>
        <w:rPr>
          <w:rFonts w:ascii="Times New Roman;sans-serif" w:hAnsi="Times New Roman;sans-serif"/>
          <w:b w:val="false"/>
          <w:color w:val="000000"/>
          <w:sz w:val="22"/>
          <w:u w:val="single"/>
        </w:rPr>
        <w:t>Affected Currency</w:t>
      </w:r>
      <w:r>
        <w:rPr>
          <w:color w:val="000000"/>
        </w:rPr>
        <w:t>”</w:t>
      </w:r>
      <w:r>
        <w:rPr>
          <w:rFonts w:ascii="Times New Roman;sans-serif" w:hAnsi="Times New Roman;sans-serif"/>
          <w:b w:val="false"/>
          <w:color w:val="000000"/>
          <w:sz w:val="22"/>
        </w:rPr>
        <w:t>) incur or are permitted to incur interest, fees or other amounts based on the London Interbank Offered Rate as administered by the ICE Benchmark Administration (“</w:t>
      </w:r>
      <w:r>
        <w:rPr>
          <w:rFonts w:ascii="Times New Roman;sans-serif" w:hAnsi="Times New Roman;sans-serif"/>
          <w:b w:val="false"/>
          <w:color w:val="000000"/>
          <w:sz w:val="22"/>
          <w:u w:val="single"/>
        </w:rPr>
        <w:t>LIBOR</w:t>
      </w:r>
      <w:r>
        <w:rPr>
          <w:color w:val="000000"/>
        </w:rPr>
        <w:t>”</w:t>
      </w:r>
      <w:r>
        <w:rPr>
          <w:rFonts w:ascii="Times New Roman;sans-serif" w:hAnsi="Times New Roman;sans-serif"/>
          <w:b w:val="false"/>
          <w:color w:val="000000"/>
          <w:sz w:val="22"/>
        </w:rPr>
        <w:t xml:space="preserve">) in accordance with the terms of the Existing Credit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WHEREAS, the supervisor for the administrator of LIBOR has made a public statement identifying a specific date after which LIBOR shall no longer be made available, the Agent and the Company have determined in accordance with Section 2.14(f) of the Existing Credit Agreement that LIBOR for the Affected Currency should be replaced with the Adjusted Term SOFR Rate for all purposes under the Existing Credit Agreement and any Loan Document (the “</w:t>
      </w:r>
      <w:r>
        <w:rPr>
          <w:rFonts w:ascii="Times New Roman;sans-serif" w:hAnsi="Times New Roman;sans-serif"/>
          <w:b w:val="false"/>
          <w:color w:val="000000"/>
          <w:sz w:val="22"/>
          <w:u w:val="single"/>
        </w:rPr>
        <w:t>Benchmark Replacement</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amendments and modifications set forth in this Agreement constitute Benchmark Replacement Conforming Changes for purposes of the Existing Credit Agreement, and, subject to the conditions set forth herein, such changes will become effective on the Amendment No. 13 Effective Date (as defined below).</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contained herein and for other good and valuable consideration, the receipt and sufficiency of which are hereby acknowledged, the parties hereto, intending to be legally bound hereby,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1.</w:t>
      </w:r>
      <w:r>
        <w:rPr>
          <w:rFonts w:ascii="Times New Roman;sans-serif" w:hAnsi="Times New Roman;sans-serif"/>
          <w:b/>
          <w:color w:val="000000"/>
          <w:sz w:val="22"/>
          <w:u w:val="single"/>
        </w:rPr>
        <w:t>Amendment</w:t>
      </w:r>
      <w:r>
        <w:rPr>
          <w:rFonts w:ascii="Times New Roman;sans-serif" w:hAnsi="Times New Roman;sans-serif"/>
          <w:b w:val="false"/>
          <w:color w:val="000000"/>
          <w:sz w:val="22"/>
        </w:rPr>
        <w:t xml:space="preserve">. In accordance with Section 2.14(f) of the Existing Credit Agreement, (x) the Existing Credit Agreement is, effective as of the Amendment No. 13 Effective Date,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00FF"/>
          <w:sz w:val="22"/>
          <w:u w:val="single"/>
        </w:rPr>
        <w:t>double-underlined text</w:t>
      </w:r>
      <w:r>
        <w:rPr>
          <w:rFonts w:ascii="Times New Roman;sans-serif" w:hAnsi="Times New Roman;sans-serif"/>
          <w:b w:val="false"/>
          <w:color w:val="000000"/>
          <w:sz w:val="22"/>
        </w:rPr>
        <w:t xml:space="preserve">) as set forth in the pages attached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hereto and (y) the Existing Credit Agreement shall be amended to replace Exhibits E and G with the exhibits attached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w:t>
      </w:r>
      <w:r>
        <w:rPr>
          <w:rFonts w:ascii="Times New Roman;sans-serif" w:hAnsi="Times New Roman;sans-serif"/>
          <w:b/>
          <w:color w:val="000000"/>
          <w:sz w:val="22"/>
          <w:u w:val="single"/>
        </w:rPr>
        <w:t>Representations and Warranties</w:t>
      </w:r>
      <w:r>
        <w:rPr>
          <w:rFonts w:ascii="Times New Roman;sans-serif" w:hAnsi="Times New Roman;sans-serif"/>
          <w:b w:val="false"/>
          <w:color w:val="000000"/>
          <w:sz w:val="22"/>
        </w:rPr>
        <w:t>. Each of the U.S. Borrower and Holdings represents and warrants to the Agent and each Lender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execution and delivery of this Amendment is within each of Holdings’ and the Borrower’s corporate powers and has been duly authorized by all necessary corporate and, if required, stockholder action of Holdings and the Borrower. This Amendment has been duly executed and delivered by each of the U.S. Borrower and Holdings and is a legal, valid and binding obligation of each such Person, enforceable in accordance with its terms, subject to applicable bankruptcy, insolvency or similar laws affecting creditors’ rights generally and to general principles of equity. This Amendment (a) does not require any consent or approval of, registration or filing with, or any other action by, any Governmental Authority, except (A) such as have been obtained or made and are in full force and effect and (B) for filings and registrations necessary to perfect Liens created pursuant to the Loan Documents, (b) will not violate any Requirement of Law applicable to any Loan Party or any of the Restricted Subsidiaries, (c) will not violate or result in a default under any indenture, agreement or other instrument binding upon any Loan Party or any of the Restricted Subsidiaries or their respective assets, or (other than as contemplated by this Amendment) give rise to a right thereunder to require any payment to be made by any Loan Party or any of the Restricted Subsidiaries, and (d) will not result in the creation or imposition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any Lien on any asset of any Loan Party or any of the Restricted Subsidiaries, except Liens created pursuant to the Loan Documents, except, in the case of each of clauses (a) through (d) above, to the extent that any such violation, default or right, or any failure to obtain such consent or approval or to take any such action, would not reasonably be expected to result in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After giving effect to this Amendment, the representations and warranties set forth in Article III of the Amended Credit Agreement or in any other Loan Document are true and correct in all material respects (except where such representations and warranties expressly relate to an earlier date, in which case such representations and warranties shall have been true and correct in all material respects as of such earlier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representation or warranty that is qualified as to materiality or “Material Adverse Effect” shall be true and correct in all respects.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After giving effect to this Amendment, no Default or Event of Default has occurred and is continuing.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3.</w:t>
      </w:r>
      <w:r>
        <w:rPr>
          <w:rFonts w:ascii="Times New Roman;sans-serif" w:hAnsi="Times New Roman;sans-serif"/>
          <w:b/>
          <w:color w:val="000000"/>
          <w:sz w:val="22"/>
          <w:u w:val="single"/>
        </w:rPr>
        <w:t>Effectiveness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The Amendment shall become effective on the date (the “</w:t>
      </w:r>
      <w:r>
        <w:rPr>
          <w:rFonts w:ascii="Times New Roman;sans-serif" w:hAnsi="Times New Roman;sans-serif"/>
          <w:b w:val="false"/>
          <w:color w:val="000000"/>
          <w:sz w:val="22"/>
          <w:u w:val="single"/>
        </w:rPr>
        <w:t>Amendment No. 13 Effective Date</w:t>
      </w:r>
      <w:r>
        <w:rPr>
          <w:color w:val="000000"/>
        </w:rPr>
        <w:t>”</w:t>
      </w:r>
      <w:r>
        <w:rPr>
          <w:rFonts w:ascii="Times New Roman;sans-serif" w:hAnsi="Times New Roman;sans-serif"/>
          <w:b w:val="false"/>
          <w:color w:val="000000"/>
          <w:sz w:val="22"/>
        </w:rPr>
        <w:t>) that each of the following conditions has been satisfied: (i) the Agent (or its counsel) shall have received from the U.S. Borrower and Holdings a counterpart of this Amendment signed on behalf of such party and (ii) the Agent has not received, on or prior to 5:00 p.m. on the fifth (5th) Business Day after the Agent has posted this Amendment to all Lenders and the Borrowers (such time, the “</w:t>
      </w:r>
      <w:r>
        <w:rPr>
          <w:rFonts w:ascii="Times New Roman;sans-serif" w:hAnsi="Times New Roman;sans-serif"/>
          <w:b w:val="false"/>
          <w:color w:val="000000"/>
          <w:sz w:val="22"/>
          <w:u w:val="single"/>
        </w:rPr>
        <w:t>Objection Deadline</w:t>
      </w:r>
      <w:r>
        <w:rPr>
          <w:color w:val="000000"/>
        </w:rPr>
        <w:t>”</w:t>
      </w:r>
      <w:r>
        <w:rPr>
          <w:rFonts w:ascii="Times New Roman;sans-serif" w:hAnsi="Times New Roman;sans-serif"/>
          <w:b w:val="false"/>
          <w:color w:val="000000"/>
          <w:sz w:val="22"/>
        </w:rPr>
        <w:t xml:space="preserve">), written notice of objection to this Agreement from Lenders comprising the Required Class Lenders of each Facility providing for Loans in the Affected Currency.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4.</w:t>
      </w:r>
      <w:r>
        <w:rPr>
          <w:rFonts w:ascii="Times New Roman;sans-serif" w:hAnsi="Times New Roman;sans-serif"/>
          <w:b/>
          <w:color w:val="000000"/>
          <w:sz w:val="22"/>
          <w:u w:val="single"/>
        </w:rPr>
        <w:t>Counterparts</w:t>
      </w:r>
      <w:r>
        <w:rPr>
          <w:rFonts w:ascii="Times New Roman;sans-serif" w:hAnsi="Times New Roman;sans-serif"/>
          <w:b w:val="false"/>
          <w:color w:val="000000"/>
          <w:sz w:val="22"/>
        </w:rPr>
        <w:t xml:space="preserve">.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herein shall require the Agent to accept electronic signatures in any form or format without its prior written consent and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without limiting the foregoing, (i) to the extent the Agent has agreed to accept any Electronic Signature, the Agent and each of the Lenders shall be entitled to rely on such Electronic Signature purportedly given by or on behalf of the U.S. Borrower or Holdings without further verification thereof and without any obligation to review the appearance or form of any such Electronic Signature and (ii) upon the request of the Agent or any Lender, any Electronic Signature shall be promptly followed by a manually executed counterpart.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5.</w:t>
      </w:r>
      <w:r>
        <w:rPr>
          <w:rFonts w:ascii="Times New Roman;sans-serif" w:hAnsi="Times New Roman;sans-serif"/>
          <w:b/>
          <w:color w:val="000000"/>
          <w:sz w:val="22"/>
          <w:u w:val="single"/>
        </w:rPr>
        <w:t>Applicable Law; Jurisdiction</w:t>
      </w:r>
      <w:r>
        <w:rPr>
          <w:rFonts w:ascii="Times New Roman;sans-serif" w:hAnsi="Times New Roman;sans-serif"/>
          <w:b w:val="false"/>
          <w:color w:val="000000"/>
          <w:sz w:val="22"/>
        </w:rPr>
        <w:t xml:space="preserve">. </w:t>
      </w:r>
      <w:r>
        <w:rPr>
          <w:rFonts w:ascii="Times New Roman;sans-serif" w:hAnsi="Times New Roman;sans-serif"/>
          <w:b/>
          <w:color w:val="000000"/>
          <w:sz w:val="22"/>
        </w:rPr>
        <w:t xml:space="preserve">THIS AMENDMENT SHALL BE GOVERNED BY, AND CONSTRUED AND INTERPRETED IN ACCORDANCE WITH, THE LAWS OF THE STATE OF NEW YORK. </w:t>
      </w:r>
      <w:r>
        <w:rPr>
          <w:rFonts w:ascii="Times New Roman;sans-serif" w:hAnsi="Times New Roman;sans-serif"/>
          <w:b w:val="false"/>
          <w:color w:val="000000"/>
          <w:sz w:val="22"/>
        </w:rPr>
        <w:t>Each of the U.S. Borrower and Holdings hereby irrevocably and unconditionally submits, for itself and its property, to the non-exclusive jurisdiction of any U.S. Federal or New York State court sitting in the Borough of Manhattan, New York, New York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Federal court. Each of the parties hereto agrees that a final judgment in any such action or proceeding shall be conclusive and may be enforced in other jurisdictions by suit on the judgment or in any other manner provided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6.</w:t>
      </w:r>
      <w:r>
        <w:rPr>
          <w:rFonts w:ascii="Times New Roman;sans-serif" w:hAnsi="Times New Roman;sans-serif"/>
          <w:b/>
          <w:color w:val="000000"/>
          <w:sz w:val="22"/>
          <w:u w:val="single"/>
        </w:rPr>
        <w:t>Waiver of Jury Trial</w:t>
      </w:r>
      <w:r>
        <w:rPr>
          <w:rFonts w:ascii="Times New Roman;sans-serif" w:hAnsi="Times New Roman;sans-serif"/>
          <w:b w:val="false"/>
          <w:color w:val="000000"/>
          <w:sz w:val="22"/>
        </w:rPr>
        <w:t>. EACH PARTY HERETO HEREBY WAIVES, TO THE FULLEST EXTENT PERMITTED BY APPLICABLE LAW, ANY RIGHT IT MAY HAVE TO A TRIAL BY JURY IN ANY LEGAL PROCEEDING DIRECTLY OR INDIRECTLY ARISING OUT OF OR RELATING TO THIS AMENDMENT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 12.</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w:t>
      </w:r>
      <w:r>
        <w:rPr>
          <w:rFonts w:ascii="Times New Roman;sans-serif" w:hAnsi="Times New Roman;sans-serif"/>
          <w:b/>
          <w:color w:val="000000"/>
          <w:sz w:val="22"/>
          <w:u w:val="single"/>
        </w:rPr>
        <w:t>Headings</w:t>
      </w:r>
      <w:r>
        <w:rPr>
          <w:rFonts w:ascii="Times New Roman;sans-serif" w:hAnsi="Times New Roman;sans-serif"/>
          <w:b w:val="false"/>
          <w:color w:val="000000"/>
          <w:sz w:val="22"/>
        </w:rPr>
        <w:t>. The headings of this Amendment are for purposes of reference only and shall not limit or otherwise affect the meaning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w:t>
      </w:r>
      <w:r>
        <w:rPr>
          <w:rFonts w:ascii="Times New Roman;sans-serif" w:hAnsi="Times New Roman;sans-serif"/>
          <w:b/>
          <w:color w:val="000000"/>
          <w:sz w:val="22"/>
          <w:u w:val="single"/>
        </w:rPr>
        <w:t>Effect of Amendment</w:t>
      </w:r>
      <w:r>
        <w:rPr>
          <w:rFonts w:ascii="Times New Roman;sans-serif" w:hAnsi="Times New Roman;sans-serif"/>
          <w:b w:val="false"/>
          <w:color w:val="000000"/>
          <w:sz w:val="22"/>
        </w:rPr>
        <w:t>. Except as expressly set forth herein, (i) this Amendment shall not by implication or otherwise limit, impair, constitute a waiver of or otherwise affect the rights and remedies of the Lenders, the Agent or the Issuing Banks, in each case under the Existing Credit Agreement or any other Loan Document, and (ii) shall not alter, modify, amend or in any way affect any of the terms, conditions, obligations, covenants or agreements contained in the Existing Credit Agreement or any other provision of either such agreement or any other Loan Document. Each and every term, condition, obligation, covenant and agreement contained in the Existing Credit Agreement or any other Loan Document is hereby ratified and re-affirmed in all respects and shall continue in full force and effect. Each of the U.S. Borrower and Holdings reaffirms its obligations under the Loan Documents to which it is party and the validity of the Liens granted by it pursuant to the Collateral Documents. This Amendment shall constitute a Loan Document for purposes of the Amended Credit Agreement and from and after the Amendment No. 13 Effective Date, all references to the Credit Agreement in any Loan Document and all references in the Credit Agreement to “this Agreement,” “hereunder,” “hereof” or words of like import referring to the Credit Agreement, shall, unless expressly provided otherwise, refer to the Amended Credit Agreement. Each of the U.S. Borrower and Holdings hereby consents to this Amendment and confirms that all obligations of the U.S. Borrower and Holdings under the Loan Documents to which the U.S. Borrower and Holdings is a party shall continue to apply to the Amended Credit Agreement. This Amendment shall not constitute a novation of the Existing Credit Agreement or any other Loan Document.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9.</w:t>
      </w:r>
      <w:r>
        <w:rPr>
          <w:rFonts w:ascii="Times New Roman;sans-serif" w:hAnsi="Times New Roman;sans-serif"/>
          <w:b/>
          <w:color w:val="000000"/>
          <w:sz w:val="22"/>
          <w:u w:val="single"/>
        </w:rPr>
        <w:t>Affected Currency Transition</w:t>
      </w:r>
      <w:r>
        <w:rPr>
          <w:rFonts w:ascii="Times New Roman;sans-serif" w:hAnsi="Times New Roman;sans-serif"/>
          <w:b w:val="false"/>
          <w:color w:val="000000"/>
          <w:sz w:val="22"/>
        </w:rPr>
        <w:t>. Notwithstanding anything set forth in the Existing Credit Agreement, the Amended Credit Agreement or any other Loan Document to the contrary, the parties hereto acknowledge and agree that all Eurocurrency Loans in the Affected Currency and outstanding immediately prior to the Amendment No. 13 Effective Date (the “</w:t>
      </w:r>
      <w:r>
        <w:rPr>
          <w:rFonts w:ascii="Times New Roman;sans-serif" w:hAnsi="Times New Roman;sans-serif"/>
          <w:b w:val="false"/>
          <w:color w:val="000000"/>
          <w:sz w:val="22"/>
          <w:u w:val="single"/>
        </w:rPr>
        <w:t>Existing USD Eurocurrency Loans</w:t>
      </w:r>
      <w:r>
        <w:rPr>
          <w:color w:val="000000"/>
        </w:rPr>
        <w:t>”</w:t>
      </w:r>
      <w:r>
        <w:rPr>
          <w:rFonts w:ascii="Times New Roman;sans-serif" w:hAnsi="Times New Roman;sans-serif"/>
          <w:b w:val="false"/>
          <w:color w:val="000000"/>
          <w:sz w:val="22"/>
        </w:rPr>
        <w:t xml:space="preserve">) will continue as “Eurocurrency Loans” in accordance with the Existing Credit Agreement until the last day of the Interest Period applicable to the Existing USD Eurodollar Loans (or, the following Business Day if such day is not a Business Day) and, to the extent it remains outstanding on such date, shall be available to be converted by the Borrower to a Term Benchmark or a Base Rate Loan. </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by their respective authorized officers as of the day and year first above written.</w:t>
      </w:r>
    </w:p>
    <w:p>
      <w:pPr>
        <w:pStyle w:val="TextBody"/>
        <w:bidi w:val="0"/>
        <w:spacing w:before="240" w:after="283"/>
        <w:ind w:left="0" w:right="0" w:hanging="288"/>
        <w:jc w:val="left"/>
        <w:rPr/>
      </w:pPr>
      <w:r>
        <w:rPr/>
      </w:r>
    </w:p>
    <w:p>
      <w:pPr>
        <w:pStyle w:val="TextBody"/>
        <w:bidi w:val="0"/>
        <w:spacing w:lineRule="auto" w:line="240" w:before="240"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ARAMARK SERVICES, INC.</w:t>
      </w:r>
    </w:p>
    <w:p>
      <w:pPr>
        <w:pStyle w:val="TextBody"/>
        <w:bidi w:val="0"/>
        <w:spacing w:lineRule="auto" w:line="240" w:before="240" w:after="283"/>
        <w:ind w:left="0" w:right="0" w:hanging="288"/>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JAMES J. TARANGELO            </w:t>
      </w:r>
      <w:r>
        <w:rPr>
          <w:rFonts w:ascii="Times New Roman;sans-serif" w:hAnsi="Times New Roman;sans-serif"/>
          <w:b w:val="false"/>
          <w:color w:val="000000"/>
          <w:sz w:val="22"/>
        </w:rPr>
        <w:br/>
        <w:t>    Name: James J. Tarangelo</w:t>
        <w:br/>
        <w:t>    Title: Vice President &amp; Treasurer</w:t>
      </w:r>
    </w:p>
    <w:p>
      <w:pPr>
        <w:pStyle w:val="TextBody"/>
        <w:bidi w:val="0"/>
        <w:spacing w:lineRule="auto" w:line="240"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ARAMARK INTERMEDIATE HOLDCO CORPORATION</w:t>
      </w:r>
    </w:p>
    <w:p>
      <w:pPr>
        <w:pStyle w:val="TextBody"/>
        <w:bidi w:val="0"/>
        <w:spacing w:lineRule="auto" w:line="240" w:before="480" w:after="480"/>
        <w:ind w:left="0" w:right="0" w:hanging="576"/>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JAMES J. TARANGELO    </w:t>
      </w:r>
      <w:r>
        <w:rPr>
          <w:rFonts w:ascii="Times New Roman;sans-serif" w:hAnsi="Times New Roman;sans-serif"/>
          <w:b w:val="false"/>
          <w:color w:val="000000"/>
          <w:sz w:val="22"/>
        </w:rPr>
        <w:br/>
        <w:t>    Name: James J. Tarangelo</w:t>
        <w:br/>
        <w:t>    Title: Vice President &amp;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br/>
        <w:t xml:space="preserve">as Agent </w:t>
      </w:r>
    </w:p>
    <w:p>
      <w:pPr>
        <w:pStyle w:val="TextBody"/>
        <w:bidi w:val="0"/>
        <w:spacing w:lineRule="auto" w:line="240" w:before="480" w:after="480"/>
        <w:ind w:left="0" w:right="0" w:hanging="576"/>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 xml:space="preserve">/s/ RUPAM AGRAWAL </w:t>
      </w:r>
      <w:r>
        <w:rPr>
          <w:rFonts w:ascii="Times New Roman;sans-serif" w:hAnsi="Times New Roman;sans-serif"/>
          <w:b w:val="false"/>
          <w:color w:val="000000"/>
          <w:sz w:val="22"/>
        </w:rPr>
        <w:br/>
        <w:t>Name: Rupam Agrawal</w:t>
        <w:b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A</w: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CREDIT AGREEMENT </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Dated as of March 28, 2017</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Among</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THE FINANCIAL INSTITUTIONS PARTY HERETO,</w:t>
        <w:br/>
        <w:t>as Lenders and Issuing Banks</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and</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JPMORGAN CHASE BANK, N.A.,</w:t>
        <w:br/>
        <w:t>as Administrative Agent and Collateral Agent</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and</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ARAMARK SERVICES, INC.,</w:t>
        <w:br/>
        <w:t>ARAMARK CANADA LTD.,</w:t>
        <w:br/>
        <w:t>ARAMARK INVESTMENTS LIMITED,</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ARAMARK INTERNATIONAL FINANCE, S.À R.L.,</w:t>
        <w:br/>
        <w:t>ARAMARK IRELAND HOLDINGS LIMITED,</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ARAMARK LIMITED</w:t>
        <w:br/>
        <w:t>ARAMARK REGIONAL TREASURY EUROPE, DESIGNATED ACTIVITY COMPANY</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and</w:t>
        <w:br/>
        <w:t>ARAMARK HOLDING DEUTSCHLAND GMBH (as successor by merger to ARAMARK HOLDINGS GMBH &amp; CO. KG),</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as Borrowers</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br/>
        <w:t>and</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br/>
        <w:t>ARAMARK INTERMEDIATE HOLDCO CORPORATION,</w:t>
        <w:br/>
        <w:t>as Holdings</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and</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THE OTHER GUARANTORS FROM TIME TO TIME PARTY HERETO</w:t>
        <w:br/>
        <w:t>___________</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JPMORGAN CHASE BANK, N.A.</w:t>
        <w:br/>
        <w:t>as a Joint Lead Arranger and Joint Bookrunner</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GOLDMAN SACHS LENDING PARTNERS LLC,</w:t>
        <w:br/>
        <w:t>CREDIT SUISSE SECURITIES (USA) LLC,</w:t>
        <w:br/>
        <w:t>MERRILL LYNCH, PIERCE, FENNER &amp; SMITH INCORPORATED,</w:t>
        <w:br/>
        <w:t>WELLS FARGO SECURITIES, LLC</w:t>
        <w:br/>
        <w:t>BARCLAYS BANK PLC,</w:t>
        <w:br/>
        <w:t>PNC CAPITAL MARKETS LLC</w:t>
        <w:br/>
        <w:t>and</w:t>
        <w:br/>
        <w:t>MORGAN STANLEY MUFG LOAN PARTNERS, LLC,</w:t>
        <w:br/>
        <w:t>as Joint Lead Arrangers, Joint Bookrunners and Co-Syndication Agents</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U.S. BANK NATIONAL ASSOCIATION,</w:t>
        <w:br/>
        <w:t>THE BANK OF NOVA SCOTIA,</w:t>
      </w:r>
    </w:p>
    <w:p>
      <w:pPr>
        <w:pStyle w:val="TextBody"/>
        <w:bidi w:val="0"/>
        <w:spacing w:lineRule="auto" w:line="240"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SUMITOMO MITSUI BANKING CORPORATION,</w:t>
        <w:br/>
        <w:t>COӦPERATIEVE RABOBANK U.A., NEW YORK BRANCH,</w:t>
        <w:br/>
        <w:t>TD SECURITIES (USA) LLC</w:t>
        <w:br/>
        <w:t>and</w:t>
        <w:br/>
        <w:t>COMERICA SECURITIES, INC.,</w:t>
        <w:br/>
        <w:t>as Co-Documentation Agents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w:t>
        <w:br/>
        <w:br/>
        <w:t>DEFINITIONS</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1.01    Defined Terms    2</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1.02    Classification of Loans and Borrowings    </w:t>
      </w:r>
      <w:r>
        <w:rPr>
          <w:rFonts w:ascii="Times New Roman;sans-serif" w:hAnsi="Times New Roman;sans-serif"/>
          <w:b/>
          <w:strike/>
          <w:color w:val="FF0000"/>
          <w:sz w:val="22"/>
        </w:rPr>
        <w:t>81</w:t>
      </w:r>
      <w:r>
        <w:rPr>
          <w:rFonts w:ascii="Times New Roman;sans-serif" w:hAnsi="Times New Roman;sans-serif"/>
          <w:b/>
          <w:color w:val="0000FF"/>
          <w:sz w:val="22"/>
          <w:u w:val="single"/>
        </w:rPr>
        <w:t>82</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1.03    Conversion of Currencies    </w:t>
      </w:r>
      <w:r>
        <w:rPr>
          <w:rFonts w:ascii="Times New Roman;sans-serif" w:hAnsi="Times New Roman;sans-serif"/>
          <w:b/>
          <w:strike/>
          <w:color w:val="FF0000"/>
          <w:sz w:val="22"/>
        </w:rPr>
        <w:t>81</w:t>
      </w:r>
      <w:r>
        <w:rPr>
          <w:rFonts w:ascii="Times New Roman;sans-serif" w:hAnsi="Times New Roman;sans-serif"/>
          <w:b/>
          <w:color w:val="0000FF"/>
          <w:sz w:val="22"/>
          <w:u w:val="single"/>
        </w:rPr>
        <w:t>82</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1.04    Terms Generally    82</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1.05    Certain Calculations and Tests    </w:t>
      </w:r>
      <w:r>
        <w:rPr>
          <w:rFonts w:ascii="Times New Roman;sans-serif" w:hAnsi="Times New Roman;sans-serif"/>
          <w:b/>
          <w:strike/>
          <w:color w:val="FF0000"/>
          <w:sz w:val="22"/>
        </w:rPr>
        <w:t>82</w:t>
      </w:r>
      <w:r>
        <w:rPr>
          <w:rFonts w:ascii="Times New Roman;sans-serif" w:hAnsi="Times New Roman;sans-serif"/>
          <w:b/>
          <w:color w:val="0000FF"/>
          <w:sz w:val="22"/>
          <w:u w:val="single"/>
        </w:rPr>
        <w:t>83</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1.06    Change of Currency    </w:t>
      </w:r>
      <w:r>
        <w:rPr>
          <w:rFonts w:ascii="Times New Roman;sans-serif" w:hAnsi="Times New Roman;sans-serif"/>
          <w:b/>
          <w:strike/>
          <w:color w:val="FF0000"/>
          <w:sz w:val="22"/>
        </w:rPr>
        <w:t>82</w:t>
      </w:r>
      <w:r>
        <w:rPr>
          <w:rFonts w:ascii="Times New Roman;sans-serif" w:hAnsi="Times New Roman;sans-serif"/>
          <w:b/>
          <w:color w:val="0000FF"/>
          <w:sz w:val="22"/>
          <w:u w:val="single"/>
        </w:rPr>
        <w:t>83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1.07    Funding Through Applicable Lending Offices    83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1.08    Accounting Terms; GAAP    83</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1.09    Additional Available Currencies    </w:t>
      </w:r>
      <w:r>
        <w:rPr>
          <w:rFonts w:ascii="Times New Roman;sans-serif" w:hAnsi="Times New Roman;sans-serif"/>
          <w:b/>
          <w:strike/>
          <w:color w:val="FF0000"/>
          <w:sz w:val="22"/>
        </w:rPr>
        <w:t>83</w:t>
      </w:r>
      <w:r>
        <w:rPr>
          <w:rFonts w:ascii="Times New Roman;sans-serif" w:hAnsi="Times New Roman;sans-serif"/>
          <w:b/>
          <w:color w:val="0000FF"/>
          <w:sz w:val="22"/>
          <w:u w:val="single"/>
        </w:rPr>
        <w:t>84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1.10    Limited Condition Acquisitions    84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1.11    Luxembourg Terms    85</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 xml:space="preserve">SECTION 1.12    Interest Rates; </w:t>
      </w:r>
      <w:r>
        <w:rPr>
          <w:rFonts w:ascii="Times New Roman;sans-serif" w:hAnsi="Times New Roman;sans-serif"/>
          <w:b/>
          <w:strike/>
          <w:color w:val="FF0000"/>
          <w:sz w:val="22"/>
        </w:rPr>
        <w:t>LIBOR</w:t>
      </w:r>
      <w:r>
        <w:rPr>
          <w:rFonts w:ascii="Times New Roman;sans-serif" w:hAnsi="Times New Roman;sans-serif"/>
          <w:b/>
          <w:color w:val="0000FF"/>
          <w:sz w:val="22"/>
          <w:u w:val="single"/>
        </w:rPr>
        <w:t>Benchmark</w:t>
      </w:r>
      <w:r>
        <w:rPr>
          <w:color w:val="000000"/>
        </w:rPr>
        <w:t xml:space="preserve"> </w:t>
      </w:r>
      <w:r>
        <w:rPr>
          <w:rFonts w:ascii="Times New Roman;sans-serif" w:hAnsi="Times New Roman;sans-serif"/>
          <w:b w:val="false"/>
          <w:color w:val="000000"/>
          <w:sz w:val="22"/>
        </w:rPr>
        <w:t>Notification.    </w:t>
      </w:r>
      <w:r>
        <w:rPr>
          <w:rFonts w:ascii="Times New Roman;sans-serif" w:hAnsi="Times New Roman;sans-serif"/>
          <w:b/>
          <w:strike/>
          <w:color w:val="FF0000"/>
          <w:sz w:val="22"/>
        </w:rPr>
        <w:t>85</w:t>
      </w:r>
      <w:r>
        <w:rPr>
          <w:rFonts w:ascii="Times New Roman;sans-serif" w:hAnsi="Times New Roman;sans-serif"/>
          <w:b/>
          <w:color w:val="0000FF"/>
          <w:sz w:val="22"/>
          <w:u w:val="single"/>
        </w:rPr>
        <w:t>86</w:t>
      </w:r>
    </w:p>
    <w:p>
      <w:pPr>
        <w:pStyle w:val="TextBody"/>
        <w:bidi w:val="0"/>
        <w:spacing w:lineRule="auto" w:line="240" w:before="0" w:after="0"/>
        <w:ind w:left="0" w:right="0" w:hanging="2016"/>
        <w:jc w:val="left"/>
        <w:rPr/>
      </w:pPr>
      <w:r>
        <w:rPr>
          <w:rFonts w:ascii="Times New Roman;sans-serif" w:hAnsi="Times New Roman;sans-serif"/>
          <w:b/>
          <w:strike/>
          <w:color w:val="FF0000"/>
          <w:sz w:val="24"/>
        </w:rPr>
        <w:t>SECTION 1.13</w:t>
      </w:r>
      <w:r>
        <w:rPr>
          <w:color w:val="000000"/>
        </w:rPr>
        <w:t>    </w:t>
      </w:r>
      <w:r>
        <w:rPr>
          <w:rFonts w:ascii="Times New Roman;sans-serif" w:hAnsi="Times New Roman;sans-serif"/>
          <w:b/>
          <w:strike/>
          <w:color w:val="FF0000"/>
          <w:sz w:val="24"/>
        </w:rPr>
        <w:t>Interest Rates applicable to the U.S. Term B-6 Loans.</w:t>
      </w:r>
      <w:r>
        <w:rPr>
          <w:color w:val="000000"/>
        </w:rPr>
        <w:t>    </w:t>
      </w:r>
      <w:r>
        <w:rPr>
          <w:rFonts w:ascii="Times New Roman;sans-serif" w:hAnsi="Times New Roman;sans-serif"/>
          <w:b/>
          <w:strike/>
          <w:color w:val="FF0000"/>
          <w:sz w:val="24"/>
        </w:rPr>
        <w:t>86</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w:t>
        <w:br/>
        <w:br/>
        <w:t>THE CREDITS</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2.01    Commitments    </w:t>
      </w:r>
      <w:r>
        <w:rPr>
          <w:rFonts w:ascii="Times New Roman;sans-serif" w:hAnsi="Times New Roman;sans-serif"/>
          <w:b/>
          <w:strike/>
          <w:color w:val="FF0000"/>
          <w:sz w:val="22"/>
        </w:rPr>
        <w:t>87</w:t>
      </w:r>
      <w:r>
        <w:rPr>
          <w:rFonts w:ascii="Times New Roman;sans-serif" w:hAnsi="Times New Roman;sans-serif"/>
          <w:b/>
          <w:color w:val="0000FF"/>
          <w:sz w:val="22"/>
          <w:u w:val="single"/>
        </w:rPr>
        <w:t>86</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2.02    Loans and Borrowings    90</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2.03    [Reserved]    92</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2.04    Letters of Credit    92</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2.05    Termination and Reduction of Commitments    97</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2.06    Repayment of Loans    97</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2.07    Evidence of Debt    104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2.08    Optional Prepayment of Loans    105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2.09    Mandatory Prepayment of Loans    107</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2.10    Fees    109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2.11    Interest    110</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2.12    Conversion/Continuation Options    112</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2.13    Payments and Computations    113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2.14    Increased Costs; Change of Law, Etc.    114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2.15    Taxes    119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2.16    Allocation of Proceeds; Sharing of Setoffs    124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2.17    Mitigation Obligations; Replacement of Lenders    125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2.18    [Reserved]    126</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2.19    Incremental Facilities    126</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2.20    Defaulting Lenders    129</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III</w:t>
        <w:br/>
        <w:br/>
        <w:t>REPRESENTATIONS AND WARRANTIES</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3.01    Organization; Powers    131</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3.02    Authorization; Enforceability    131</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3.03    Governmental Approvals; No Conflicts    131</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3.04    Financial Condition; No Material Adverse Change    132</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3.05    Properties    132</w:t>
      </w:r>
    </w:p>
    <w:p>
      <w:pPr>
        <w:pStyle w:val="TextBody"/>
        <w:bidi w:val="0"/>
        <w:spacing w:lineRule="auto" w:line="24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3.06    Litigation and Environmental Matters    133</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3.07    Compliance with Laws and Agreements; Licenses and Permits    133</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3.08    Investment Company Status    </w:t>
      </w:r>
      <w:r>
        <w:rPr>
          <w:rFonts w:ascii="Times New Roman;sans-serif" w:hAnsi="Times New Roman;sans-serif"/>
          <w:b/>
          <w:strike/>
          <w:color w:val="FF0000"/>
          <w:sz w:val="22"/>
        </w:rPr>
        <w:t>134</w:t>
      </w:r>
      <w:r>
        <w:rPr>
          <w:rFonts w:ascii="Times New Roman;sans-serif" w:hAnsi="Times New Roman;sans-serif"/>
          <w:b/>
          <w:color w:val="0000FF"/>
          <w:sz w:val="22"/>
          <w:u w:val="single"/>
        </w:rPr>
        <w:t>133</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3.09    Taxes    </w:t>
      </w:r>
      <w:r>
        <w:rPr>
          <w:rFonts w:ascii="Times New Roman;sans-serif" w:hAnsi="Times New Roman;sans-serif"/>
          <w:b/>
          <w:strike/>
          <w:color w:val="FF0000"/>
          <w:sz w:val="22"/>
        </w:rPr>
        <w:t>134</w:t>
      </w:r>
      <w:r>
        <w:rPr>
          <w:rFonts w:ascii="Times New Roman;sans-serif" w:hAnsi="Times New Roman;sans-serif"/>
          <w:b/>
          <w:color w:val="0000FF"/>
          <w:sz w:val="22"/>
          <w:u w:val="single"/>
        </w:rPr>
        <w:t>133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3.10    Deduction of Tax    134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3.11    No Filing or Stamp Taxes    134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3.12    ERISA    134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3.13    Disclosure    134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3.14    Material Agreements    135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3.15    Solvency    135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3.16    Insurance    135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3.17    Capitalization and Subsidiaries    135</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3.18    Security Interest in Collateral    </w:t>
      </w:r>
      <w:r>
        <w:rPr>
          <w:rFonts w:ascii="Times New Roman;sans-serif" w:hAnsi="Times New Roman;sans-serif"/>
          <w:b/>
          <w:strike/>
          <w:color w:val="FF0000"/>
          <w:sz w:val="22"/>
        </w:rPr>
        <w:t>136</w:t>
      </w:r>
      <w:r>
        <w:rPr>
          <w:rFonts w:ascii="Times New Roman;sans-serif" w:hAnsi="Times New Roman;sans-serif"/>
          <w:b/>
          <w:color w:val="0000FF"/>
          <w:sz w:val="22"/>
          <w:u w:val="single"/>
        </w:rPr>
        <w:t>135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3.19    Labor Disputes    136</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3.20    Federal Reserve Regulations    136</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3.21    Anti-Corruption and Sanctions Laws    136</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IV</w:t>
        <w:br/>
        <w:br/>
        <w:t>CONDITIONS</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4.01    Conditions Precedent to Effectiveness    137</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4.02    Conditions Precedent to Each Loan and Letter of Credit    140</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w:t>
        <w:br/>
        <w:br/>
        <w:t>AFFIRMATIVE COVENANTS</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5.01    Financial Statements and Other Information    </w:t>
      </w:r>
      <w:r>
        <w:rPr>
          <w:rFonts w:ascii="Times New Roman;sans-serif" w:hAnsi="Times New Roman;sans-serif"/>
          <w:b/>
          <w:strike/>
          <w:color w:val="FF0000"/>
          <w:sz w:val="22"/>
        </w:rPr>
        <w:t>141</w:t>
      </w:r>
      <w:r>
        <w:rPr>
          <w:rFonts w:ascii="Times New Roman;sans-serif" w:hAnsi="Times New Roman;sans-serif"/>
          <w:b/>
          <w:color w:val="0000FF"/>
          <w:sz w:val="22"/>
          <w:u w:val="single"/>
        </w:rPr>
        <w:t>140</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5.02    Notices of Material Events    143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5.03    Existence; Conduct of Business    143</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5.04    Payment of Taxes    </w:t>
      </w:r>
      <w:r>
        <w:rPr>
          <w:rFonts w:ascii="Times New Roman;sans-serif" w:hAnsi="Times New Roman;sans-serif"/>
          <w:b/>
          <w:strike/>
          <w:color w:val="FF0000"/>
          <w:sz w:val="22"/>
        </w:rPr>
        <w:t>144</w:t>
      </w:r>
      <w:r>
        <w:rPr>
          <w:rFonts w:ascii="Times New Roman;sans-serif" w:hAnsi="Times New Roman;sans-serif"/>
          <w:b/>
          <w:color w:val="0000FF"/>
          <w:sz w:val="22"/>
          <w:u w:val="single"/>
        </w:rPr>
        <w:t>143</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5.05    Maintenance of Properties    </w:t>
      </w:r>
      <w:r>
        <w:rPr>
          <w:rFonts w:ascii="Times New Roman;sans-serif" w:hAnsi="Times New Roman;sans-serif"/>
          <w:b/>
          <w:strike/>
          <w:color w:val="FF0000"/>
          <w:sz w:val="22"/>
        </w:rPr>
        <w:t>144</w:t>
      </w:r>
      <w:r>
        <w:rPr>
          <w:rFonts w:ascii="Times New Roman;sans-serif" w:hAnsi="Times New Roman;sans-serif"/>
          <w:b/>
          <w:color w:val="0000FF"/>
          <w:sz w:val="22"/>
          <w:u w:val="single"/>
        </w:rPr>
        <w:t>143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5.06    Books and Records; Inspection Rights    144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5.07    Maintenance of Ratings    144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5.08    Compliance with Laws    144</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5.09    Use of Proceeds    </w:t>
      </w:r>
      <w:r>
        <w:rPr>
          <w:rFonts w:ascii="Times New Roman;sans-serif" w:hAnsi="Times New Roman;sans-serif"/>
          <w:b/>
          <w:strike/>
          <w:color w:val="FF0000"/>
          <w:sz w:val="22"/>
        </w:rPr>
        <w:t>145</w:t>
      </w:r>
      <w:r>
        <w:rPr>
          <w:rFonts w:ascii="Times New Roman;sans-serif" w:hAnsi="Times New Roman;sans-serif"/>
          <w:b/>
          <w:color w:val="0000FF"/>
          <w:sz w:val="22"/>
          <w:u w:val="single"/>
        </w:rPr>
        <w:t>144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5.10    Insurance    145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5.11    Additional Collateral; Further Assurances    146</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5.12    Post-Closing Requirements    148</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w:t>
        <w:br/>
        <w:br/>
        <w:t>NEGATIVE COVENANTS</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6.01    Limitation on Incurrence of Indebtedness and Issuance of Disqualified Stock and Preferred Stock    148</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6.02    Limitation on Liens    </w:t>
      </w:r>
      <w:r>
        <w:rPr>
          <w:rFonts w:ascii="Times New Roman;sans-serif" w:hAnsi="Times New Roman;sans-serif"/>
          <w:b/>
          <w:strike/>
          <w:color w:val="FF0000"/>
          <w:sz w:val="22"/>
        </w:rPr>
        <w:t>156</w:t>
      </w:r>
      <w:r>
        <w:rPr>
          <w:rFonts w:ascii="Times New Roman;sans-serif" w:hAnsi="Times New Roman;sans-serif"/>
          <w:b/>
          <w:color w:val="0000FF"/>
          <w:sz w:val="22"/>
          <w:u w:val="single"/>
        </w:rPr>
        <w:t>155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6.03    Merger, Consolidation or Sale of All or Substantially All Assets    156</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6.04    Limitation on Restricted Payments    </w:t>
      </w:r>
      <w:r>
        <w:rPr>
          <w:rFonts w:ascii="Times New Roman;sans-serif" w:hAnsi="Times New Roman;sans-serif"/>
          <w:b/>
          <w:strike/>
          <w:color w:val="FF0000"/>
          <w:sz w:val="22"/>
        </w:rPr>
        <w:t>160</w:t>
      </w:r>
      <w:r>
        <w:rPr>
          <w:rFonts w:ascii="Times New Roman;sans-serif" w:hAnsi="Times New Roman;sans-serif"/>
          <w:b/>
          <w:color w:val="0000FF"/>
          <w:sz w:val="22"/>
          <w:u w:val="single"/>
        </w:rPr>
        <w:t>159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6.05    Limitations on Transactions with Affiliates    163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6.06    Dispositions    165</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6.07    Limitation on Investments and Designation of Unrestricted Subsidiaries    </w:t>
      </w:r>
      <w:r>
        <w:rPr>
          <w:rFonts w:ascii="Times New Roman;sans-serif" w:hAnsi="Times New Roman;sans-serif"/>
          <w:b/>
          <w:strike/>
          <w:color w:val="FF0000"/>
          <w:sz w:val="22"/>
        </w:rPr>
        <w:t>167</w:t>
      </w:r>
      <w:r>
        <w:rPr>
          <w:rFonts w:ascii="Times New Roman;sans-serif" w:hAnsi="Times New Roman;sans-serif"/>
          <w:b/>
          <w:color w:val="0000FF"/>
          <w:sz w:val="22"/>
          <w:u w:val="single"/>
        </w:rPr>
        <w:t>166</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6.08    Dividends and Other Payment Restrictions Affecting Restricted Subsidiaries    167</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6.09    Amendments to Subordinated Indebtedness    169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6.10    Maximum Consolidated Secured Debt Ratio    169</w:t>
      </w:r>
    </w:p>
    <w:p>
      <w:pPr>
        <w:pStyle w:val="TextBody"/>
        <w:bidi w:val="0"/>
        <w:spacing w:lineRule="auto" w:line="24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6.11    Business of U.S. Borrower and Restricted Subsidiaries    169</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w:t>
        <w:br/>
        <w:br/>
        <w:t>EVENTS OF DEFAULT</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7.01    Events of Default    </w:t>
      </w:r>
      <w:r>
        <w:rPr>
          <w:rFonts w:ascii="Times New Roman;sans-serif" w:hAnsi="Times New Roman;sans-serif"/>
          <w:b/>
          <w:strike/>
          <w:color w:val="FF0000"/>
          <w:sz w:val="22"/>
        </w:rPr>
        <w:t>170</w:t>
      </w:r>
      <w:r>
        <w:rPr>
          <w:rFonts w:ascii="Times New Roman;sans-serif" w:hAnsi="Times New Roman;sans-serif"/>
          <w:b/>
          <w:color w:val="0000FF"/>
          <w:sz w:val="22"/>
          <w:u w:val="single"/>
        </w:rPr>
        <w:t>169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7.02    Remedies upon Event of Default    172</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VIII</w:t>
        <w:br/>
        <w:br/>
        <w:t>THE AGENT</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8.01    Credit Bidding    175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8.02    Withholding Taxes    176</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IX</w:t>
        <w:br/>
        <w:br/>
        <w:t>MISCELLANEOUS</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9.01    Notices    177</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9.02    Waivers; Amendments    181</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9.03    Expenses; Indemnity; Damage Waiver    184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9.04    Successors and Assigns    185</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9.05    Survival    189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9.06    Counterparts; Integration; Effectiveness; Electronic Execution    189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9.07    Severability    190</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9.08    Right of Setoff    190</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9.09    Governing Law; Jurisdiction; Consent to Service of Process    </w:t>
      </w:r>
      <w:r>
        <w:rPr>
          <w:rFonts w:ascii="Times New Roman;sans-serif" w:hAnsi="Times New Roman;sans-serif"/>
          <w:b/>
          <w:strike/>
          <w:color w:val="FF0000"/>
          <w:sz w:val="22"/>
        </w:rPr>
        <w:t>190</w:t>
      </w:r>
      <w:r>
        <w:rPr>
          <w:rFonts w:ascii="Times New Roman;sans-serif" w:hAnsi="Times New Roman;sans-serif"/>
          <w:b/>
          <w:color w:val="0000FF"/>
          <w:sz w:val="22"/>
          <w:u w:val="single"/>
        </w:rPr>
        <w:t>191</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9.10    Waiver of Jury Trial    192</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9.11    Headings    192</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9.12    Confidentiality    192</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9.13    Several Obligations; Nonreliance; Violation of Law    193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9.14    USA PATRIOT Act    193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9.15    Disclosure    193</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9.16    Interest Rate Limitation    193</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9.17    Material Non-Public Information    </w:t>
      </w:r>
      <w:r>
        <w:rPr>
          <w:rFonts w:ascii="Times New Roman;sans-serif" w:hAnsi="Times New Roman;sans-serif"/>
          <w:b/>
          <w:strike/>
          <w:color w:val="FF0000"/>
          <w:sz w:val="22"/>
        </w:rPr>
        <w:t>193</w:t>
      </w:r>
      <w:r>
        <w:rPr>
          <w:rFonts w:ascii="Times New Roman;sans-serif" w:hAnsi="Times New Roman;sans-serif"/>
          <w:b/>
          <w:color w:val="0000FF"/>
          <w:sz w:val="22"/>
          <w:u w:val="single"/>
        </w:rPr>
        <w:t>194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9.18    No Fiduciary Duty, etc.    194</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9.19    Keepwell    196</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9.20    Acknowledgement and Consent to Bail-In of EEA Financial Institutions    196</w:t>
      </w:r>
    </w:p>
    <w:p>
      <w:pPr>
        <w:pStyle w:val="TextBody"/>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X</w:t>
        <w:br/>
        <w:br/>
        <w:t>LOAN GUARANTY</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10.01    Guaranty    197</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10.02    Guaranty of Payment    197</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10.03    No Discharge or Diminishment of Loan Guaranty    </w:t>
      </w:r>
      <w:r>
        <w:rPr>
          <w:rFonts w:ascii="Times New Roman;sans-serif" w:hAnsi="Times New Roman;sans-serif"/>
          <w:b/>
          <w:strike/>
          <w:color w:val="FF0000"/>
          <w:sz w:val="22"/>
        </w:rPr>
        <w:t>197</w:t>
      </w:r>
      <w:r>
        <w:rPr>
          <w:rFonts w:ascii="Times New Roman;sans-serif" w:hAnsi="Times New Roman;sans-serif"/>
          <w:b/>
          <w:color w:val="0000FF"/>
          <w:sz w:val="22"/>
          <w:u w:val="single"/>
        </w:rPr>
        <w:t>198</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10.04    Defenses Waived    198</w:t>
      </w:r>
    </w:p>
    <w:p>
      <w:pPr>
        <w:pStyle w:val="TextBody"/>
        <w:bidi w:val="0"/>
        <w:spacing w:lineRule="auto" w:line="240" w:before="0" w:after="0"/>
        <w:ind w:left="0" w:right="0" w:hanging="2016"/>
        <w:jc w:val="left"/>
        <w:rPr/>
      </w:pPr>
      <w:r>
        <w:rPr>
          <w:rFonts w:ascii="Times New Roman;sans-serif" w:hAnsi="Times New Roman;sans-serif"/>
          <w:b w:val="false"/>
          <w:color w:val="000000"/>
          <w:sz w:val="22"/>
        </w:rPr>
        <w:t>SECTION 10.05    Rights of Subrogation    </w:t>
      </w:r>
      <w:r>
        <w:rPr>
          <w:rFonts w:ascii="Times New Roman;sans-serif" w:hAnsi="Times New Roman;sans-serif"/>
          <w:b/>
          <w:strike/>
          <w:color w:val="FF0000"/>
          <w:sz w:val="22"/>
        </w:rPr>
        <w:t>198</w:t>
      </w:r>
      <w:r>
        <w:rPr>
          <w:rFonts w:ascii="Times New Roman;sans-serif" w:hAnsi="Times New Roman;sans-serif"/>
          <w:b/>
          <w:color w:val="0000FF"/>
          <w:sz w:val="22"/>
          <w:u w:val="single"/>
        </w:rPr>
        <w:t>199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10.06    Reinstatement; Stay of Acceleration    199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10.07    Information    199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10.08    [Reserved]    199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10.09    Maximum Liability    199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10.10    Contribution    199</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10.11    Liability Cumulative    200</w:t>
      </w:r>
    </w:p>
    <w:p>
      <w:pPr>
        <w:pStyle w:val="TextBody"/>
        <w:bidi w:val="0"/>
        <w:spacing w:lineRule="auto" w:line="240" w:before="0" w:after="0"/>
        <w:ind w:left="0" w:right="0" w:hanging="2016"/>
        <w:jc w:val="left"/>
        <w:rPr>
          <w:rFonts w:ascii="Times New Roman;sans-serif" w:hAnsi="Times New Roman;sans-serif"/>
          <w:b w:val="false"/>
          <w:color w:val="000000"/>
          <w:sz w:val="22"/>
        </w:rPr>
      </w:pPr>
      <w:r>
        <w:rPr>
          <w:rFonts w:ascii="Times New Roman;sans-serif" w:hAnsi="Times New Roman;sans-serif"/>
          <w:b w:val="false"/>
          <w:color w:val="000000"/>
          <w:sz w:val="22"/>
        </w:rPr>
        <w:t>SECTION 10.12    Release of Loan Guarantors    200</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color w:val="000000"/>
          <w:sz w:val="24"/>
        </w:rPr>
      </w:pPr>
      <w:r>
        <w:rPr>
          <w:rFonts w:ascii="Times New Roman;sans-serif" w:hAnsi="Times New Roman;sans-serif"/>
          <w:b/>
          <w:color w:val="000000"/>
          <w:sz w:val="24"/>
        </w:rPr>
        <w:t>SCHEDULES: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I    —    Commitments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1.01(a)    —    Immaterial Subsidiaries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1.01(b)    —    Mortgaged Properties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3.05(a)    —    Principal Place of Business and Chief Executive Office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3.05(f)    —    Intellectual Property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3.06    —    Disclosed Matters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3.17    —    Capitalization and Subsidiaries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3.19    —    Labor Disputes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4.01(b)    —    Local Counsel</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5.12    —    Post-Closing Requirements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6.01    —    Existing Indebtedness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6.02    —    Existing Liens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6.04    —    Restricted Payments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6.05    —    Existing Affiliate Transactions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6.07    —    Existing Investments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Schedule 9.01    —    Borrowers’ Website for Electronic Delivery</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EXHIBITS: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    —    Form of Administrative Questionnaire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B    —    Form of Assignment and Assumption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C    —    Form of Compliance Certificate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D    —    Joinder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E    —    Form of Borrowing Request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F-1    —    Form of Revolving Credit Note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F-2    —    Form of Term Loan Note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G    —    Form of Conversion or Continuation Notice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H    —    Form of First Lien Intercreditor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I    —    Form of Junior Lien Intercreditor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J-1     —     Form of U.S. Tax Compliance Certificate</w:t>
        <w:br/>
        <w:t>Exhibit J-2     —     Form of U.S. Tax Compliance Certificate</w:t>
        <w:br/>
        <w:t>Exhibit J-3     —     Form of U.S. Tax Compliance Certificate</w:t>
        <w:br/>
        <w:t>Exhibit J-4     —     Form of U.S. Tax Compliance Certificate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CREDIT AGREEMENT dated as of March 28, 2017 (as supplemented by Incremental Amendment No. 1 (as defined herein), Incremental Amendment No. 2 (as defined herein), Supplement No. 1, dated as of January 22, 2018, Incremental Amendment No. 3 (as defined herein), Amendment No. 4, dated as of May 11, 2018, Amendment No. 5 (as defined herein), Amendment No. 6 (as defined herein), dated as of June 12, 2018, Amendment No. 7 (as defined herein), dated as of October 1, 2018 and Incremental Amendment No. 8 (as defined herein), dated as of January 15, 2020, Amendment No. 9, dated as of April 22, 2020, Amendment No. 10, dated as of November 12, 2020, Amendment No. 11, dated as of April 6, 2021, Amendment No. 12, dated as of June 22, 2023, and as the same may be further amended, supplemented or otherwise modified from time to time,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among ARAMARK SERVICES, INC., a Delaware corporation (the “</w:t>
      </w:r>
      <w:r>
        <w:rPr>
          <w:rFonts w:ascii="Times New Roman;sans-serif" w:hAnsi="Times New Roman;sans-serif"/>
          <w:b w:val="false"/>
          <w:color w:val="000000"/>
          <w:sz w:val="24"/>
          <w:u w:val="single"/>
        </w:rPr>
        <w:t>U.S. Borrower</w:t>
      </w:r>
      <w:r>
        <w:rPr>
          <w:color w:val="000000"/>
        </w:rPr>
        <w:t>”</w:t>
      </w:r>
      <w:r>
        <w:rPr>
          <w:rFonts w:ascii="Times New Roman;sans-serif" w:hAnsi="Times New Roman;sans-serif"/>
          <w:b w:val="false"/>
          <w:color w:val="000000"/>
          <w:sz w:val="24"/>
        </w:rPr>
        <w:t>), ARAMARK CANADA LTD., a company organized under the laws of Canada (the “</w:t>
      </w:r>
      <w:r>
        <w:rPr>
          <w:rFonts w:ascii="Times New Roman;sans-serif" w:hAnsi="Times New Roman;sans-serif"/>
          <w:b w:val="false"/>
          <w:color w:val="000000"/>
          <w:sz w:val="24"/>
          <w:u w:val="single"/>
        </w:rPr>
        <w:t>Canadian Borrower</w:t>
      </w:r>
      <w:r>
        <w:rPr>
          <w:color w:val="000000"/>
        </w:rPr>
        <w:t>”</w:t>
      </w:r>
      <w:r>
        <w:rPr>
          <w:rFonts w:ascii="Times New Roman;sans-serif" w:hAnsi="Times New Roman;sans-serif"/>
          <w:b w:val="false"/>
          <w:color w:val="000000"/>
          <w:sz w:val="24"/>
        </w:rPr>
        <w:t>), ARAMARK INVESTMENTS LIMITED, a limited company incorporated under the laws of England and Wales (the “</w:t>
      </w:r>
      <w:r>
        <w:rPr>
          <w:rFonts w:ascii="Times New Roman;sans-serif" w:hAnsi="Times New Roman;sans-serif"/>
          <w:b w:val="false"/>
          <w:color w:val="000000"/>
          <w:sz w:val="24"/>
          <w:u w:val="single"/>
        </w:rPr>
        <w:t>Existing U.K. Borrower</w:t>
      </w:r>
      <w:r>
        <w:rPr>
          <w:color w:val="000000"/>
        </w:rPr>
        <w:t>”</w:t>
      </w:r>
      <w:r>
        <w:rPr>
          <w:rFonts w:ascii="Times New Roman;sans-serif" w:hAnsi="Times New Roman;sans-serif"/>
          <w:b w:val="false"/>
          <w:color w:val="000000"/>
          <w:sz w:val="24"/>
        </w:rPr>
        <w:t>), ARAMARK LIMITED, a limited company incorporated under the laws of England and Wales (the “</w:t>
      </w:r>
      <w:r>
        <w:rPr>
          <w:rFonts w:ascii="Times New Roman;sans-serif" w:hAnsi="Times New Roman;sans-serif"/>
          <w:b w:val="false"/>
          <w:color w:val="000000"/>
          <w:sz w:val="24"/>
          <w:u w:val="single"/>
        </w:rPr>
        <w:t>Additional U.K. Borrower</w:t>
      </w:r>
      <w:r>
        <w:rPr>
          <w:color w:val="000000"/>
        </w:rPr>
        <w:t xml:space="preserve">” </w:t>
      </w:r>
      <w:r>
        <w:rPr>
          <w:rFonts w:ascii="Times New Roman;sans-serif" w:hAnsi="Times New Roman;sans-serif"/>
          <w:b w:val="false"/>
          <w:color w:val="000000"/>
          <w:sz w:val="24"/>
        </w:rPr>
        <w:t>together with the Existing U.K. Borrower, the “</w:t>
      </w:r>
      <w:r>
        <w:rPr>
          <w:rFonts w:ascii="Times New Roman;sans-serif" w:hAnsi="Times New Roman;sans-serif"/>
          <w:b w:val="false"/>
          <w:color w:val="000000"/>
          <w:sz w:val="24"/>
          <w:u w:val="single"/>
        </w:rPr>
        <w:t>U.K. Borrowers</w:t>
      </w:r>
      <w:r>
        <w:rPr>
          <w:color w:val="000000"/>
        </w:rPr>
        <w:t xml:space="preserve">” </w:t>
      </w:r>
      <w:r>
        <w:rPr>
          <w:rFonts w:ascii="Times New Roman;sans-serif" w:hAnsi="Times New Roman;sans-serif"/>
          <w:b w:val="false"/>
          <w:color w:val="000000"/>
          <w:sz w:val="24"/>
        </w:rPr>
        <w:t>and each individually, a “</w:t>
      </w:r>
      <w:r>
        <w:rPr>
          <w:rFonts w:ascii="Times New Roman;sans-serif" w:hAnsi="Times New Roman;sans-serif"/>
          <w:b w:val="false"/>
          <w:color w:val="000000"/>
          <w:sz w:val="24"/>
          <w:u w:val="single"/>
        </w:rPr>
        <w:t>U.K. Borrower</w:t>
      </w:r>
      <w:r>
        <w:rPr>
          <w:color w:val="000000"/>
        </w:rPr>
        <w:t>”</w:t>
      </w:r>
      <w:r>
        <w:rPr>
          <w:rFonts w:ascii="Times New Roman;sans-serif" w:hAnsi="Times New Roman;sans-serif"/>
          <w:b w:val="false"/>
          <w:color w:val="000000"/>
          <w:sz w:val="24"/>
        </w:rPr>
        <w:t>), ARAMARK IRELAND HOLDINGS LIMITED, a company incorporated under the laws of Ireland, ARAMARK REGIONAL TREASURY EUROPE, DESIGNATED ACTIVITY COMPANY, a company incorporated under the laws of Ireland (together with Aramark Ireland Holdings Limited, the “</w:t>
      </w:r>
      <w:r>
        <w:rPr>
          <w:rFonts w:ascii="Times New Roman;sans-serif" w:hAnsi="Times New Roman;sans-serif"/>
          <w:b w:val="false"/>
          <w:color w:val="000000"/>
          <w:sz w:val="24"/>
          <w:u w:val="single"/>
        </w:rPr>
        <w:t>Irish Borrowers</w:t>
      </w:r>
      <w:r>
        <w:rPr>
          <w:color w:val="000000"/>
        </w:rPr>
        <w:t xml:space="preserve">” </w:t>
      </w:r>
      <w:r>
        <w:rPr>
          <w:rFonts w:ascii="Times New Roman;sans-serif" w:hAnsi="Times New Roman;sans-serif"/>
          <w:b w:val="false"/>
          <w:color w:val="000000"/>
          <w:sz w:val="24"/>
        </w:rPr>
        <w:t>and each an “</w:t>
      </w:r>
      <w:r>
        <w:rPr>
          <w:rFonts w:ascii="Times New Roman;sans-serif" w:hAnsi="Times New Roman;sans-serif"/>
          <w:b w:val="false"/>
          <w:color w:val="000000"/>
          <w:sz w:val="24"/>
          <w:u w:val="single"/>
        </w:rPr>
        <w:t>Irish Borrower</w:t>
      </w:r>
      <w:r>
        <w:rPr>
          <w:color w:val="000000"/>
        </w:rPr>
        <w:t>”</w:t>
      </w:r>
      <w:r>
        <w:rPr>
          <w:rFonts w:ascii="Times New Roman;sans-serif" w:hAnsi="Times New Roman;sans-serif"/>
          <w:b w:val="false"/>
          <w:color w:val="000000"/>
          <w:sz w:val="24"/>
        </w:rPr>
        <w:t xml:space="preserve">), ARAMARK HOLDING DEUTSCHLAND GMBH, a limited liability company established under the laws of Germany (as successor by merger to ARAMARK HOLDINGS GMBH &amp; CO. KG, a limited partnership </w:t>
      </w:r>
      <w:r>
        <w:rPr>
          <w:rFonts w:ascii="Times New Roman;sans-serif" w:hAnsi="Times New Roman;sans-serif"/>
          <w:b w:val="false"/>
          <w:i/>
          <w:color w:val="000000"/>
          <w:sz w:val="24"/>
        </w:rPr>
        <w:t>(Kommanditgesellschaft)</w:t>
      </w:r>
      <w:r>
        <w:rPr>
          <w:color w:val="000000"/>
        </w:rPr>
        <w:t xml:space="preserve"> </w:t>
      </w:r>
      <w:r>
        <w:rPr>
          <w:rFonts w:ascii="Times New Roman;sans-serif" w:hAnsi="Times New Roman;sans-serif"/>
          <w:b w:val="false"/>
          <w:color w:val="000000"/>
          <w:sz w:val="24"/>
        </w:rPr>
        <w:t>established under the laws of Germany) (the “</w:t>
      </w:r>
      <w:r>
        <w:rPr>
          <w:rFonts w:ascii="Times New Roman;sans-serif" w:hAnsi="Times New Roman;sans-serif"/>
          <w:b w:val="false"/>
          <w:color w:val="000000"/>
          <w:sz w:val="24"/>
          <w:u w:val="single"/>
        </w:rPr>
        <w:t>German Borrower</w:t>
      </w:r>
      <w:r>
        <w:rPr>
          <w:color w:val="000000"/>
        </w:rPr>
        <w:t>”</w:t>
      </w:r>
      <w:r>
        <w:rPr>
          <w:rFonts w:ascii="Times New Roman;sans-serif" w:hAnsi="Times New Roman;sans-serif"/>
          <w:b w:val="false"/>
          <w:color w:val="000000"/>
          <w:sz w:val="24"/>
        </w:rPr>
        <w:t>) and ARAMARK INTERNATIONAL FINANCE S.À R.L., a private limited liability company (</w:t>
      </w:r>
      <w:r>
        <w:rPr>
          <w:rFonts w:ascii="Times New Roman;sans-serif" w:hAnsi="Times New Roman;sans-serif"/>
          <w:b w:val="false"/>
          <w:i/>
          <w:color w:val="000000"/>
          <w:sz w:val="24"/>
        </w:rPr>
        <w:t>société à responsabilité limitée</w:t>
      </w:r>
      <w:r>
        <w:rPr>
          <w:rFonts w:ascii="Times New Roman;sans-serif" w:hAnsi="Times New Roman;sans-serif"/>
          <w:b w:val="false"/>
          <w:color w:val="000000"/>
          <w:sz w:val="24"/>
        </w:rPr>
        <w:t>) incorporated under the laws of the Grand Duchy of Luxembourg (“</w:t>
      </w:r>
      <w:r>
        <w:rPr>
          <w:rFonts w:ascii="Times New Roman;sans-serif" w:hAnsi="Times New Roman;sans-serif"/>
          <w:b w:val="false"/>
          <w:color w:val="000000"/>
          <w:sz w:val="24"/>
          <w:u w:val="single"/>
        </w:rPr>
        <w:t>Luxembourg</w:t>
      </w:r>
      <w:r>
        <w:rPr>
          <w:color w:val="000000"/>
        </w:rPr>
        <w:t>”</w:t>
      </w:r>
      <w:r>
        <w:rPr>
          <w:rFonts w:ascii="Times New Roman;sans-serif" w:hAnsi="Times New Roman;sans-serif"/>
          <w:b w:val="false"/>
          <w:color w:val="000000"/>
          <w:sz w:val="24"/>
        </w:rPr>
        <w:t>) having its registered office at 562 rue de Neudorf, L-2220 Luxembourg, Grand Duchy of Luxembourg, registered with the Luxembourg Trade and Companies Register (</w:t>
      </w:r>
      <w:r>
        <w:rPr>
          <w:rFonts w:ascii="Times New Roman;sans-serif" w:hAnsi="Times New Roman;sans-serif"/>
          <w:b w:val="false"/>
          <w:i/>
          <w:color w:val="000000"/>
          <w:sz w:val="24"/>
        </w:rPr>
        <w:t>Registre de commerce et des sociétés, Luxembourg</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Luxembourg Register</w:t>
      </w:r>
      <w:r>
        <w:rPr>
          <w:color w:val="000000"/>
        </w:rPr>
        <w:t>”</w:t>
      </w:r>
      <w:r>
        <w:rPr>
          <w:rFonts w:ascii="Times New Roman;sans-serif" w:hAnsi="Times New Roman;sans-serif"/>
          <w:b w:val="false"/>
          <w:color w:val="000000"/>
          <w:sz w:val="24"/>
        </w:rPr>
        <w:t>) under number B 213.360 (the “</w:t>
      </w:r>
      <w:r>
        <w:rPr>
          <w:rFonts w:ascii="Times New Roman;sans-serif" w:hAnsi="Times New Roman;sans-serif"/>
          <w:b w:val="false"/>
          <w:color w:val="000000"/>
          <w:sz w:val="24"/>
          <w:u w:val="single"/>
        </w:rPr>
        <w:t>Lux Borrower</w:t>
      </w:r>
      <w:r>
        <w:rPr>
          <w:color w:val="000000"/>
        </w:rPr>
        <w:t xml:space="preserve">” </w:t>
      </w:r>
      <w:r>
        <w:rPr>
          <w:rFonts w:ascii="Times New Roman;sans-serif" w:hAnsi="Times New Roman;sans-serif"/>
          <w:b w:val="false"/>
          <w:color w:val="000000"/>
          <w:sz w:val="24"/>
        </w:rPr>
        <w:t>and, together with the U.S. Borrower, the Canadian Borrower, the Existing U.K. Borrower, the Additional U.K. Borrower, the Irish Borrowers, the German Borrower and any Additional Foreign Borrower, the “</w:t>
      </w:r>
      <w:r>
        <w:rPr>
          <w:rFonts w:ascii="Times New Roman;sans-serif" w:hAnsi="Times New Roman;sans-serif"/>
          <w:b w:val="false"/>
          <w:color w:val="000000"/>
          <w:sz w:val="24"/>
          <w:u w:val="single"/>
        </w:rPr>
        <w:t>Borrowers</w:t>
      </w:r>
      <w:r>
        <w:rPr>
          <w:color w:val="000000"/>
        </w:rPr>
        <w:t>”</w:t>
      </w:r>
      <w:r>
        <w:rPr>
          <w:rFonts w:ascii="Times New Roman;sans-serif" w:hAnsi="Times New Roman;sans-serif"/>
          <w:b w:val="false"/>
          <w:color w:val="000000"/>
          <w:sz w:val="24"/>
        </w:rPr>
        <w:t>), ARAMARK INTERMEDIATE HOLDCO CORPORATION, a Delaware corporation (“</w:t>
      </w:r>
      <w:r>
        <w:rPr>
          <w:rFonts w:ascii="Times New Roman;sans-serif" w:hAnsi="Times New Roman;sans-serif"/>
          <w:b w:val="false"/>
          <w:color w:val="000000"/>
          <w:sz w:val="24"/>
          <w:u w:val="single"/>
        </w:rPr>
        <w:t>Holdings</w:t>
      </w:r>
      <w:r>
        <w:rPr>
          <w:color w:val="000000"/>
        </w:rPr>
        <w:t>”</w:t>
      </w:r>
      <w:r>
        <w:rPr>
          <w:rFonts w:ascii="Times New Roman;sans-serif" w:hAnsi="Times New Roman;sans-serif"/>
          <w:b w:val="false"/>
          <w:color w:val="000000"/>
          <w:sz w:val="24"/>
        </w:rPr>
        <w:t>), each Subsidiary of the U.S. Borrower that, from time to time, becomes a party hereto, the Lenders (as defined in Article I), the Issuing Banks named herein, and JPMORGAN CHASE BANK, N.A., as administrative agent for the Lenders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and collateral agent for the Secured Parties hereunder (in such capacities, together with its successors and assigns in such capacities, the “</w:t>
      </w:r>
      <w:r>
        <w:rPr>
          <w:rFonts w:ascii="Times New Roman;sans-serif" w:hAnsi="Times New Roman;sans-serif"/>
          <w:b w:val="false"/>
          <w:color w:val="000000"/>
          <w:sz w:val="24"/>
          <w:u w:val="single"/>
        </w:rPr>
        <w:t>Agent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Borrowers have requested that (a) certain of the Term Lenders extend Term Loans on the Closing Date be in the form of (i) $650,000,000 of U.S. Term A Loans to the U.S. Borrower, (ii) C$133,400,000 of Canadian Term A Loans to the Canadian Borrower, (iii) $1,750,000,000 of Term B Loans to the U.S. Borrower, (iv) ¥11,107,000,000 of Yen Term C Loans to the U.S. Borrower and (b) the Revolving Lenders provide Initial Revolving Commitments to the Borrowers in an aggregate principal amount of $1,000,000,000.</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WHEREAS, the proceeds of the Loans funded on the Closing Date, together with the proceeds of the New Senior Notes, will be used on the Closing Date to (i) redeem in full the 2020 Senior Notes and (ii) repay all outstanding indebtedness under that certain amended and restated credit agreement, originally dated as of January 26, 2007 and last amended and restated on February 24, 2014 by and among certain of the Loan Parties, JPMorgan Chase Bank, N.A., as administrative agent and collateral agent, the lenders party thereto and the other parties thereto (as further amended or supplemented prior to the date hereof,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 xml:space="preserve">) and to terminate in full the commitments thereunder and to pay fees and expenses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with the foregoing (the borrowing of the Loans on the Closing Date, the issuance of the New Senior Notes, the application of the proceeds thereof as provided above and the payment of fees and expenses in connection with the foregoing, the “</w:t>
      </w:r>
      <w:r>
        <w:rPr>
          <w:rFonts w:ascii="Times New Roman;sans-serif" w:hAnsi="Times New Roman;sans-serif"/>
          <w:b w:val="false"/>
          <w:color w:val="000000"/>
          <w:sz w:val="24"/>
          <w:u w:val="single"/>
        </w:rPr>
        <w:t>Refinancing Transactions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lineRule="auto" w:line="240" w:before="0" w:after="240"/>
        <w:jc w:val="left"/>
        <w:rPr/>
      </w:pPr>
      <w:r>
        <w:rPr>
          <w:rFonts w:ascii="Times New Roman;sans-serif" w:hAnsi="Times New Roman;sans-serif"/>
          <w:b/>
          <w:color w:val="000000"/>
          <w:sz w:val="24"/>
        </w:rPr>
        <w:t>ARTICLE I</w:t>
      </w:r>
      <w:r>
        <w:rPr>
          <w:rFonts w:ascii="Times New Roman;sans-serif" w:hAnsi="Times New Roman;sans-serif"/>
          <w:b/>
          <w:color w:val="000000"/>
          <w:sz w:val="24"/>
        </w:rPr>
        <w:br/>
        <w:br/>
        <w:t>DEFINITIONS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As used in this Agreement, the following terms have the meanings specified below:</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2018 Tranche Revolving Commitments</w:t>
      </w:r>
      <w:r>
        <w:rPr>
          <w:color w:val="000000"/>
        </w:rPr>
        <w:t xml:space="preserve">” </w:t>
      </w:r>
      <w:r>
        <w:rPr>
          <w:rFonts w:ascii="Times New Roman;sans-serif" w:hAnsi="Times New Roman;sans-serif"/>
          <w:b w:val="false"/>
          <w:color w:val="000000"/>
          <w:sz w:val="24"/>
        </w:rPr>
        <w:t>means with respect to each Revolving Lender, the commitment of such Revolving Lender to make 2018 Tranche Revolving Loans in the aggregate principal amount set forth opposite such Revolving Lender’s name on the Commitments Schedule (for the avoidance of doubt, as supplemented pursuant to Amendment No. 11 on the Amendment No. 11 Effective Date) under the heading “2018 Tranche Revolving Commitments,” as adjusted to reflect each Assignment and Assumption executed by such Revolving Lender and as such amount may be increased or reduced pursuant to this Agreement, and “</w:t>
      </w:r>
      <w:r>
        <w:rPr>
          <w:rFonts w:ascii="Times New Roman;sans-serif" w:hAnsi="Times New Roman;sans-serif"/>
          <w:b w:val="false"/>
          <w:color w:val="000000"/>
          <w:sz w:val="24"/>
          <w:u w:val="single"/>
        </w:rPr>
        <w:t>2018 Tranche Revolving Commitments</w:t>
      </w:r>
      <w:r>
        <w:rPr>
          <w:color w:val="000000"/>
        </w:rPr>
        <w:t xml:space="preserve">” </w:t>
      </w:r>
      <w:r>
        <w:rPr>
          <w:rFonts w:ascii="Times New Roman;sans-serif" w:hAnsi="Times New Roman;sans-serif"/>
          <w:b w:val="false"/>
          <w:color w:val="000000"/>
          <w:sz w:val="24"/>
        </w:rPr>
        <w:t>means the aggregate 2018 Tranche Revolving Commitments of all Revolving Lenders, which amount, as of the Amendment No. 11 Effective Date, is $53,714,285.72.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2018 Tranche Revolving Facility</w:t>
      </w:r>
      <w:r>
        <w:rPr>
          <w:color w:val="000000"/>
        </w:rPr>
        <w:t xml:space="preserve">” </w:t>
      </w:r>
      <w:r>
        <w:rPr>
          <w:rFonts w:ascii="Times New Roman;sans-serif" w:hAnsi="Times New Roman;sans-serif"/>
          <w:b w:val="false"/>
          <w:color w:val="000000"/>
          <w:sz w:val="24"/>
        </w:rPr>
        <w:t>means the 2018 Tranche Revolving Commitments and the provisions herein related to the 2018 Tranche Revolving Loans and the Letters of Credit thereunder.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2018 Tranche Revolving Loan</w:t>
      </w:r>
      <w:r>
        <w:rPr>
          <w:color w:val="000000"/>
        </w:rPr>
        <w:t xml:space="preserve">” </w:t>
      </w:r>
      <w:r>
        <w:rPr>
          <w:rFonts w:ascii="Times New Roman;sans-serif" w:hAnsi="Times New Roman;sans-serif"/>
          <w:b w:val="false"/>
          <w:color w:val="000000"/>
          <w:sz w:val="24"/>
        </w:rPr>
        <w:t>has the meaning provided in Section 2.01(a)(ii).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2021 Tranche Revolving Commitments</w:t>
      </w:r>
      <w:r>
        <w:rPr>
          <w:color w:val="000000"/>
        </w:rPr>
        <w:t xml:space="preserve">” </w:t>
      </w:r>
      <w:r>
        <w:rPr>
          <w:rFonts w:ascii="Times New Roman;sans-serif" w:hAnsi="Times New Roman;sans-serif"/>
          <w:b w:val="false"/>
          <w:color w:val="000000"/>
          <w:sz w:val="24"/>
        </w:rPr>
        <w:t>means with respect to each Revolving Lender, the commitment of such Revolving Lender to make 2021 Tranche Revolving Loans in the aggregate principal amount set forth opposite such Revolving Lender’s name on the Commitments Schedule (for the avoidance of doubt, as supplemented pursuant to Amendment No. 11 on the Amendment No. 11 Effective Date) under the heading “2021 Tranche Revolving Commitments,” as adjusted to reflect each Assignment and Assumption executed by such Revolving Lender and as such amount may be increased or reduced pursuant to this Agreement, and “</w:t>
      </w:r>
      <w:r>
        <w:rPr>
          <w:rFonts w:ascii="Times New Roman;sans-serif" w:hAnsi="Times New Roman;sans-serif"/>
          <w:b w:val="false"/>
          <w:color w:val="000000"/>
          <w:sz w:val="24"/>
          <w:u w:val="single"/>
        </w:rPr>
        <w:t>2021 Tranche Revolving Commitments</w:t>
      </w:r>
      <w:r>
        <w:rPr>
          <w:color w:val="000000"/>
        </w:rPr>
        <w:t xml:space="preserve">” </w:t>
      </w:r>
      <w:r>
        <w:rPr>
          <w:rFonts w:ascii="Times New Roman;sans-serif" w:hAnsi="Times New Roman;sans-serif"/>
          <w:b w:val="false"/>
          <w:color w:val="000000"/>
          <w:sz w:val="24"/>
        </w:rPr>
        <w:t>means the aggregate 2021 Tranche Revolving Commitments of all Revolving Lenders, which amount, initially as of the Amendment No. 11 Effective Date, is $1,153,105,142.85.</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2021 Tranche Revolving Facility</w:t>
      </w:r>
      <w:r>
        <w:rPr>
          <w:color w:val="000000"/>
        </w:rPr>
        <w:t xml:space="preserve">” </w:t>
      </w:r>
      <w:r>
        <w:rPr>
          <w:rFonts w:ascii="Times New Roman;sans-serif" w:hAnsi="Times New Roman;sans-serif"/>
          <w:b w:val="false"/>
          <w:color w:val="000000"/>
          <w:sz w:val="24"/>
        </w:rPr>
        <w:t>means the 2021 Tranche Revolving Commitments and the provisions herein related to the 2021 Tranche Revolving Loans and the Letters of Credit thereunder.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2021 Tranche Revolving Loan</w:t>
      </w:r>
      <w:r>
        <w:rPr>
          <w:color w:val="000000"/>
        </w:rPr>
        <w:t xml:space="preserve">” </w:t>
      </w:r>
      <w:r>
        <w:rPr>
          <w:rFonts w:ascii="Times New Roman;sans-serif" w:hAnsi="Times New Roman;sans-serif"/>
          <w:b w:val="false"/>
          <w:color w:val="000000"/>
          <w:sz w:val="24"/>
        </w:rPr>
        <w:t>has the meaning provided in Section 2.01(a)(iii).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2020 Senior Notes</w:t>
      </w:r>
      <w:r>
        <w:rPr>
          <w:color w:val="000000"/>
        </w:rPr>
        <w:t xml:space="preserve">” </w:t>
      </w:r>
      <w:r>
        <w:rPr>
          <w:rFonts w:ascii="Times New Roman;sans-serif" w:hAnsi="Times New Roman;sans-serif"/>
          <w:b w:val="false"/>
          <w:color w:val="000000"/>
          <w:sz w:val="24"/>
        </w:rPr>
        <w:t>means the 5.75% Senior Notes due 2020 of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Acquired Entity or Business</w:t>
      </w:r>
      <w:r>
        <w:rPr>
          <w:color w:val="000000"/>
        </w:rPr>
        <w:t xml:space="preserve">” </w:t>
      </w:r>
      <w:r>
        <w:rPr>
          <w:rFonts w:ascii="Times New Roman;sans-serif" w:hAnsi="Times New Roman;sans-serif"/>
          <w:b w:val="false"/>
          <w:color w:val="000000"/>
          <w:sz w:val="24"/>
        </w:rPr>
        <w:t>means any Person, property, business or asset acquired by the U.S. Borrower or any Restricted Subsidiary, to the extent not subsequently sold, transferred or otherwise disposed by the U.S. Borrower or such Restricted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Acquired Indebtedness</w:t>
      </w:r>
      <w:r>
        <w:rPr>
          <w:color w:val="000000"/>
        </w:rPr>
        <w:t xml:space="preserve">” </w:t>
      </w:r>
      <w:r>
        <w:rPr>
          <w:rFonts w:ascii="Times New Roman;sans-serif" w:hAnsi="Times New Roman;sans-serif"/>
          <w:b w:val="false"/>
          <w:color w:val="000000"/>
          <w:sz w:val="24"/>
        </w:rPr>
        <w:t>means, with respect to any specified Person, (a) Indebtedness of any other Person existing at the time such other Person is merged with or into or became a Restricted Subsidiary of such specified Person, including Indebtedness incurred in connection with, or in contemplation of, such other Person merging with or into, or becoming a Restricted Subsidiary of such specified Person, and (b) Indebtedness secured by a Lien encumbering any asset acquired by such specified Person.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Canadian Term A Commitment</w:t>
      </w:r>
      <w:r>
        <w:rPr>
          <w:color w:val="000000"/>
        </w:rPr>
        <w:t xml:space="preserve">” </w:t>
      </w:r>
      <w:r>
        <w:rPr>
          <w:rFonts w:ascii="Times New Roman;sans-serif" w:hAnsi="Times New Roman;sans-serif"/>
          <w:b w:val="false"/>
          <w:color w:val="000000"/>
          <w:sz w:val="24"/>
        </w:rPr>
        <w:t xml:space="preserve">means, with respect to each Canadian Term A Lender, the commitment of such Lender to make Canadian Term A Loans to the Canadian Borrower on the Incremental Amendment No. 1 Effective Date in the aggregate principal amount outstanding not to exceed the amount set forth opposite such Lender’s name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to Incremental Amendment No. 1 under the caption “Additional Canadian Term A Commitments,”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Additional Canadian Term A Commitments</w:t>
      </w:r>
      <w:r>
        <w:rPr>
          <w:color w:val="000000"/>
        </w:rPr>
        <w:t xml:space="preserve">” </w:t>
      </w:r>
      <w:r>
        <w:rPr>
          <w:rFonts w:ascii="Times New Roman;sans-serif" w:hAnsi="Times New Roman;sans-serif"/>
          <w:b w:val="false"/>
          <w:color w:val="000000"/>
          <w:sz w:val="24"/>
        </w:rPr>
        <w:t>shall mean the aggregate Additional Canadian Term A Commitments of all Lenders, which amount, initially as of the Incremental Amendment No. 1 Effective Date, shall be C$120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Foreign Borrower</w:t>
      </w:r>
      <w:r>
        <w:rPr>
          <w:color w:val="000000"/>
        </w:rPr>
        <w:t xml:space="preserve">” </w:t>
      </w:r>
      <w:r>
        <w:rPr>
          <w:rFonts w:ascii="Times New Roman;sans-serif" w:hAnsi="Times New Roman;sans-serif"/>
          <w:b w:val="false"/>
          <w:color w:val="000000"/>
          <w:sz w:val="24"/>
        </w:rPr>
        <w:t xml:space="preserve">means any Restricted Subsidiary of the U.S. Borrower formed under the laws of Canada, Germany, Ireland, Luxembourg, the United Kingdom or any other jurisdiction reasonably satisfactory to the Agent and the Revolving Lenders that is designated as an Additional Foreign Borrower hereunder pursuant to an Officers’ Certificate delivered to the Agent and which has become a Foreign Borrower hereunder pursuant to a supplement to this Agreement and other documentation reasonably satisfactory to the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in no event shall any Restricted Subsidiary that is organized under the laws of a Sanctioned Country or that is a Sanctioned Person become an Additional Foreign Borrower and (ii) in the case of any Additional Foreign Borrower under any Revolving Facility, the U.S. Borrower shall have provided not less than fifteen (15) Business Days prior notice thereof to the Revolving Lenders under such Revolving Facility and shall have furnished to the Agent and such Revolving Lenders all information and documents as may reasonably be requested by any of them within five (5) Business Days of the date such notice is provided in order to comply with applicable “know your customer” requirements.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U.K. Borrower</w:t>
      </w:r>
      <w:r>
        <w:rPr>
          <w:color w:val="000000"/>
        </w:rPr>
        <w:t xml:space="preserve">” </w:t>
      </w:r>
      <w:r>
        <w:rPr>
          <w:rFonts w:ascii="Times New Roman;sans-serif" w:hAnsi="Times New Roman;sans-serif"/>
          <w:b w:val="false"/>
          <w:color w:val="000000"/>
          <w:sz w:val="24"/>
        </w:rPr>
        <w:t>has the meaning assigned to such term in the preamble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U.S. Term B-2 Commitment</w:t>
      </w:r>
      <w:r>
        <w:rPr>
          <w:color w:val="000000"/>
        </w:rPr>
        <w:t xml:space="preserve">” </w:t>
      </w:r>
      <w:r>
        <w:rPr>
          <w:rFonts w:ascii="Times New Roman;sans-serif" w:hAnsi="Times New Roman;sans-serif"/>
          <w:b w:val="false"/>
          <w:color w:val="000000"/>
          <w:sz w:val="24"/>
        </w:rPr>
        <w:t>means, with respect to the Additional U.S. Term B-2 Lender, the commitment of such Lender to make U.S. Term B-2 Loans to the U.S. Borrower in an aggregate principal amount set forth on Schedule II to Amendment No. 5.</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U.S. Term B-2 Lender</w:t>
      </w:r>
      <w:r>
        <w:rPr>
          <w:color w:val="000000"/>
        </w:rPr>
        <w:t xml:space="preserve">” </w:t>
      </w:r>
      <w:r>
        <w:rPr>
          <w:rFonts w:ascii="Times New Roman;sans-serif" w:hAnsi="Times New Roman;sans-serif"/>
          <w:b w:val="false"/>
          <w:color w:val="000000"/>
          <w:sz w:val="24"/>
        </w:rPr>
        <w:t>means the Person listed on Schedule II to Amendment No. 5 as having an Additional U.S. Term B-2 Commitment.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U.S. Term B-3 Commitment</w:t>
      </w:r>
      <w:r>
        <w:rPr>
          <w:color w:val="000000"/>
        </w:rPr>
        <w:t xml:space="preserve">” </w:t>
      </w:r>
      <w:r>
        <w:rPr>
          <w:rFonts w:ascii="Times New Roman;sans-serif" w:hAnsi="Times New Roman;sans-serif"/>
          <w:b w:val="false"/>
          <w:color w:val="000000"/>
          <w:sz w:val="24"/>
        </w:rPr>
        <w:t>means, with respect to the Additional U.S. Term B-3 Lender, the commitment of such Lender to make U.S. Term B-3 Loans to the U.S. Borrower in an aggregate principal amount set forth on Schedule II to Amendment No. 6.</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U.S. Term B-3 Lender</w:t>
      </w:r>
      <w:r>
        <w:rPr>
          <w:color w:val="000000"/>
        </w:rPr>
        <w:t xml:space="preserve">” </w:t>
      </w:r>
      <w:r>
        <w:rPr>
          <w:rFonts w:ascii="Times New Roman;sans-serif" w:hAnsi="Times New Roman;sans-serif"/>
          <w:b w:val="false"/>
          <w:color w:val="000000"/>
          <w:sz w:val="24"/>
        </w:rPr>
        <w:t>means the Person listed on Schedule II to Amendment No. 6 as having an Additional U.S. Term B-3 Commitment.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U.S. Term B-6 Commitment</w:t>
      </w:r>
      <w:r>
        <w:rPr>
          <w:color w:val="000000"/>
        </w:rPr>
        <w:t xml:space="preserve">” </w:t>
      </w:r>
      <w:r>
        <w:rPr>
          <w:rFonts w:ascii="Times New Roman;sans-serif" w:hAnsi="Times New Roman;sans-serif"/>
          <w:b w:val="false"/>
          <w:color w:val="000000"/>
          <w:sz w:val="24"/>
        </w:rPr>
        <w:t>means, with respect to the Additional U.S. Term B-6 Lender, the commitment of such Lender to make U.S. Term B-6 Loans to the U.S. Borrower in an aggregate principal amount equal to $709,614,250.38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Additional U.S. Term B-6 Lender</w:t>
      </w:r>
      <w:r>
        <w:rPr>
          <w:color w:val="000000"/>
        </w:rPr>
        <w:t xml:space="preserve">” </w:t>
      </w:r>
      <w:r>
        <w:rPr>
          <w:rFonts w:ascii="Times New Roman;sans-serif" w:hAnsi="Times New Roman;sans-serif"/>
          <w:b w:val="false"/>
          <w:color w:val="000000"/>
          <w:sz w:val="24"/>
        </w:rPr>
        <w:t>means JPMorgan Chase Bank, N.A.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Adjusted EURIBOR Rate</w:t>
      </w:r>
      <w:r>
        <w:rPr>
          <w:color w:val="000000"/>
        </w:rPr>
        <w:t xml:space="preserve">” </w:t>
      </w:r>
      <w:r>
        <w:rPr>
          <w:rFonts w:ascii="Times New Roman;sans-serif" w:hAnsi="Times New Roman;sans-serif"/>
          <w:b w:val="false"/>
          <w:color w:val="000000"/>
          <w:sz w:val="24"/>
        </w:rPr>
        <w:t>means, with respect to any Eurocurrency Borrowing denominated in Euros for any Interest Period, an interest rate per annum equal to (a) the EURIBOR Rate for such Interest Period multiplied by (b) the Statutory Reserve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Adjusted Term SOFR Rate</w:t>
      </w:r>
      <w:r>
        <w:rPr>
          <w:color w:val="000000"/>
        </w:rPr>
        <w:t xml:space="preserve">” </w:t>
      </w:r>
      <w:r>
        <w:rPr>
          <w:rFonts w:ascii="Times New Roman;sans-serif" w:hAnsi="Times New Roman;sans-serif"/>
          <w:b w:val="false"/>
          <w:color w:val="000000"/>
          <w:sz w:val="24"/>
        </w:rPr>
        <w:t xml:space="preserve">means, for any Interest Period, an interest rate per annum equal to the Term SOFR Rate for such Interest Period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the Term SOFR Adjustment;</w:t>
      </w:r>
      <w:r>
        <w:rPr>
          <w:color w:val="000000"/>
        </w:rPr>
        <w:t xml:space="preserve">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if the Adjusted Term SOFR Rate as so determined would be less than 0.00 %, such rate shall be deemed to be equal to 0.00% for the purposes of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Adjusted TIBOR Rate</w:t>
      </w:r>
      <w:r>
        <w:rPr>
          <w:color w:val="000000"/>
        </w:rPr>
        <w:t xml:space="preserve">” </w:t>
      </w:r>
      <w:r>
        <w:rPr>
          <w:rFonts w:ascii="Times New Roman;sans-serif" w:hAnsi="Times New Roman;sans-serif"/>
          <w:b w:val="false"/>
          <w:color w:val="000000"/>
          <w:sz w:val="24"/>
        </w:rPr>
        <w:t>means, with respect to any Eurocurrency Borrowing denominated in Yen for any Interest Period, an interest rate per annum equal to (a) the TIBOR Rate for such Interest Period multiplied by (b) the Statutory Reserve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Administrative Questionnaire</w:t>
      </w:r>
      <w:r>
        <w:rPr>
          <w:color w:val="000000"/>
        </w:rPr>
        <w:t xml:space="preserve">” </w:t>
      </w:r>
      <w:r>
        <w:rPr>
          <w:rFonts w:ascii="Times New Roman;sans-serif" w:hAnsi="Times New Roman;sans-serif"/>
          <w:b w:val="false"/>
          <w:color w:val="000000"/>
          <w:sz w:val="24"/>
        </w:rPr>
        <w:t>means an Administrative Questionnaire in the form supplied by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of any specified Person means any other Person directly or indirectly controlling or controlled by or under direct or indirect common control with such specified Person. For purposes of this Agreement, “</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(including, with correlative meanings, the terms “</w:t>
      </w:r>
      <w:r>
        <w:rPr>
          <w:rFonts w:ascii="Times New Roman;sans-serif" w:hAnsi="Times New Roman;sans-serif"/>
          <w:b w:val="false"/>
          <w:color w:val="000000"/>
          <w:sz w:val="24"/>
          <w:u w:val="single"/>
        </w:rPr>
        <w:t>controlling</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controlled by</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under common control with</w:t>
      </w:r>
      <w:r>
        <w:rPr>
          <w:color w:val="000000"/>
        </w:rPr>
        <w:t>”</w:t>
      </w:r>
      <w:r>
        <w:rPr>
          <w:rFonts w:ascii="Times New Roman;sans-serif" w:hAnsi="Times New Roman;sans-serif"/>
          <w:b w:val="false"/>
          <w:color w:val="000000"/>
          <w:sz w:val="24"/>
        </w:rPr>
        <w:t>), as used with respect to any Person, shall mean the possession, directly or indirectly, of the power to direct or cause the direction of the management or policies of such Person, whether through the ownership of voting securities, by agreement or otherwise.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Affiliate Transaction</w:t>
      </w:r>
      <w:r>
        <w:rPr>
          <w:color w:val="000000"/>
        </w:rPr>
        <w:t xml:space="preserve">” </w:t>
      </w:r>
      <w:r>
        <w:rPr>
          <w:rFonts w:ascii="Times New Roman;sans-serif" w:hAnsi="Times New Roman;sans-serif"/>
          <w:b w:val="false"/>
          <w:color w:val="000000"/>
          <w:sz w:val="24"/>
        </w:rPr>
        <w:t>has the meaning assigned to such term in Section 6.05(a).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Agent</w:t>
      </w:r>
      <w:r>
        <w:rPr>
          <w:color w:val="000000"/>
        </w:rPr>
        <w:t xml:space="preserve">” </w:t>
      </w:r>
      <w:r>
        <w:rPr>
          <w:rFonts w:ascii="Times New Roman;sans-serif" w:hAnsi="Times New Roman;sans-serif"/>
          <w:b w:val="false"/>
          <w:color w:val="000000"/>
          <w:sz w:val="24"/>
        </w:rPr>
        <w:t>has the meaning assigned to such term in the preamble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Agent’s Office</w:t>
      </w:r>
      <w:r>
        <w:rPr>
          <w:color w:val="000000"/>
        </w:rPr>
        <w:t xml:space="preserve">” </w:t>
      </w:r>
      <w:r>
        <w:rPr>
          <w:rFonts w:ascii="Times New Roman;sans-serif" w:hAnsi="Times New Roman;sans-serif"/>
          <w:b w:val="false"/>
          <w:color w:val="000000"/>
          <w:sz w:val="24"/>
        </w:rPr>
        <w:t>means, with respect to any currency, the Agent’s address and, as appropriate, account with respect to such currency as the Agent may from time to time notify the U.S. Borrower and the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Agreement Currency</w:t>
      </w:r>
      <w:r>
        <w:rPr>
          <w:color w:val="000000"/>
        </w:rPr>
        <w:t xml:space="preserve">” </w:t>
      </w:r>
      <w:r>
        <w:rPr>
          <w:rFonts w:ascii="Times New Roman;sans-serif" w:hAnsi="Times New Roman;sans-serif"/>
          <w:b w:val="false"/>
          <w:color w:val="000000"/>
          <w:sz w:val="24"/>
        </w:rPr>
        <w:t>has the meaning assigned to such term in Section 9.09(f).</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AIM</w:t>
      </w:r>
      <w:r>
        <w:rPr>
          <w:color w:val="000000"/>
        </w:rPr>
        <w:t xml:space="preserve">” </w:t>
      </w:r>
      <w:r>
        <w:rPr>
          <w:rFonts w:ascii="Times New Roman;sans-serif" w:hAnsi="Times New Roman;sans-serif"/>
          <w:b w:val="false"/>
          <w:color w:val="000000"/>
          <w:sz w:val="24"/>
        </w:rPr>
        <w:t>means AIM Services Co., Ltd., a limited company organized under the laws of Japan, and its successors.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Alternative Currency</w:t>
      </w:r>
      <w:r>
        <w:rPr>
          <w:color w:val="000000"/>
        </w:rPr>
        <w:t xml:space="preserve">” </w:t>
      </w:r>
      <w:r>
        <w:rPr>
          <w:rFonts w:ascii="Times New Roman;sans-serif" w:hAnsi="Times New Roman;sans-serif"/>
          <w:b w:val="false"/>
          <w:color w:val="000000"/>
          <w:sz w:val="24"/>
        </w:rPr>
        <w:t>means any lawful currency other than Dollars that is freely transferable into Dollars.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5</w:t>
      </w:r>
      <w:r>
        <w:rPr>
          <w:color w:val="000000"/>
        </w:rPr>
        <w:t xml:space="preserve">” </w:t>
      </w:r>
      <w:r>
        <w:rPr>
          <w:rFonts w:ascii="Times New Roman;sans-serif" w:hAnsi="Times New Roman;sans-serif"/>
          <w:b w:val="false"/>
          <w:color w:val="000000"/>
          <w:sz w:val="24"/>
        </w:rPr>
        <w:t>means Amendment No. 5, dated as of May 24, 2018 by and among the Loan Parties, the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5 Arrangers</w:t>
      </w:r>
      <w:r>
        <w:rPr>
          <w:color w:val="000000"/>
        </w:rPr>
        <w:t xml:space="preserve">” </w:t>
      </w:r>
      <w:r>
        <w:rPr>
          <w:rFonts w:ascii="Times New Roman;sans-serif" w:hAnsi="Times New Roman;sans-serif"/>
          <w:b w:val="false"/>
          <w:color w:val="000000"/>
          <w:sz w:val="24"/>
        </w:rPr>
        <w:t xml:space="preserve">means Credit Suisse Loan Funding LLC, JPMorgan Chase Bank, N.A., Barclays Bank PLC, Merrill Lynch, Pierce, Fenner &amp; Smith Incorporated, PNC Capital Markets LLC, The Bank of Nova Scotia, TD Securities (USA) LLC and Wells Fargo Securities, LLC, each in its capacity as joint lead arranger.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5 Consenting Lender</w:t>
      </w:r>
      <w:r>
        <w:rPr>
          <w:color w:val="000000"/>
        </w:rPr>
        <w:t xml:space="preserve">” </w:t>
      </w:r>
      <w:r>
        <w:rPr>
          <w:rFonts w:ascii="Times New Roman;sans-serif" w:hAnsi="Times New Roman;sans-serif"/>
          <w:b w:val="false"/>
          <w:color w:val="000000"/>
          <w:sz w:val="24"/>
        </w:rPr>
        <w:t>means each U.S. Term B Lender that has returned an executed counterpart to Amendment No. 5 to the Agent prior to the Amendment No. 5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5 Effective Date</w:t>
      </w:r>
      <w:r>
        <w:rPr>
          <w:color w:val="000000"/>
        </w:rPr>
        <w:t xml:space="preserve">” </w:t>
      </w:r>
      <w:r>
        <w:rPr>
          <w:rFonts w:ascii="Times New Roman;sans-serif" w:hAnsi="Times New Roman;sans-serif"/>
          <w:b w:val="false"/>
          <w:color w:val="000000"/>
          <w:sz w:val="24"/>
        </w:rPr>
        <w:t>has the meaning set forth in Amendment No. 5.</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6</w:t>
      </w:r>
      <w:r>
        <w:rPr>
          <w:color w:val="000000"/>
        </w:rPr>
        <w:t xml:space="preserve">” </w:t>
      </w:r>
      <w:r>
        <w:rPr>
          <w:rFonts w:ascii="Times New Roman;sans-serif" w:hAnsi="Times New Roman;sans-serif"/>
          <w:b w:val="false"/>
          <w:color w:val="000000"/>
          <w:sz w:val="24"/>
        </w:rPr>
        <w:t>means Amendment No. 6, dated as of June 12, 2018 by and among the Loan Parties, the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6 Arrangers</w:t>
      </w:r>
      <w:r>
        <w:rPr>
          <w:color w:val="000000"/>
        </w:rPr>
        <w:t xml:space="preserve">” </w:t>
      </w:r>
      <w:r>
        <w:rPr>
          <w:rFonts w:ascii="Times New Roman;sans-serif" w:hAnsi="Times New Roman;sans-serif"/>
          <w:b w:val="false"/>
          <w:color w:val="000000"/>
          <w:sz w:val="24"/>
        </w:rPr>
        <w:t xml:space="preserve">means Credit Suisse Loan Funding LLC, JPMorgan Chase Bank, N.A., Barclays Bank PLC, Capital One, National Association, Merrill Lynch, Pierce, Fenner &amp; Smith Incorporated, Morgan Stanley Senior Funding, Inc., PNC Capital Markets LLC and Wells Fargo Securities, LLC, each in its capacity as joint lead arranger.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6 Consenting Lender</w:t>
      </w:r>
      <w:r>
        <w:rPr>
          <w:color w:val="000000"/>
        </w:rPr>
        <w:t xml:space="preserve">” </w:t>
      </w:r>
      <w:r>
        <w:rPr>
          <w:rFonts w:ascii="Times New Roman;sans-serif" w:hAnsi="Times New Roman;sans-serif"/>
          <w:b w:val="false"/>
          <w:color w:val="000000"/>
          <w:sz w:val="24"/>
        </w:rPr>
        <w:t>means each U.S. Term B-1 Lender that has returned an executed counterpart to Amendment No. 6 to the Agent prior to the Amendment No. 6 Effective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6 Effective Date</w:t>
      </w:r>
      <w:r>
        <w:rPr>
          <w:color w:val="000000"/>
        </w:rPr>
        <w:t xml:space="preserve">” </w:t>
      </w:r>
      <w:r>
        <w:rPr>
          <w:rFonts w:ascii="Times New Roman;sans-serif" w:hAnsi="Times New Roman;sans-serif"/>
          <w:b w:val="false"/>
          <w:color w:val="000000"/>
          <w:sz w:val="24"/>
        </w:rPr>
        <w:t>has the meaning set forth in Amendment No. 6.</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7</w:t>
      </w:r>
      <w:r>
        <w:rPr>
          <w:color w:val="000000"/>
        </w:rPr>
        <w:t xml:space="preserve">” </w:t>
      </w:r>
      <w:r>
        <w:rPr>
          <w:rFonts w:ascii="Times New Roman;sans-serif" w:hAnsi="Times New Roman;sans-serif"/>
          <w:b w:val="false"/>
          <w:color w:val="000000"/>
          <w:sz w:val="24"/>
        </w:rPr>
        <w:t>means Amendment No. 7, dated as of October 1, 2018 by and among the Loan Parties, the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7 Arrangers</w:t>
      </w:r>
      <w:r>
        <w:rPr>
          <w:color w:val="000000"/>
        </w:rPr>
        <w:t xml:space="preserve">” </w:t>
      </w:r>
      <w:r>
        <w:rPr>
          <w:rFonts w:ascii="Times New Roman;sans-serif" w:hAnsi="Times New Roman;sans-serif"/>
          <w:b w:val="false"/>
          <w:color w:val="000000"/>
          <w:sz w:val="24"/>
        </w:rPr>
        <w:t xml:space="preserve">means JPMorgan Chase Bank, N.A. and Merrill Lynch, Pierce, Fenner &amp; Smith Incorporated, PNC Capital Markets LLC, Wells Fargo Securities, LLC, Goldman Sachs Lending Partners LLC, Credit Suisse Securities (USA) LLC, Barclays Bank PLC and Morgan Stanley MUFG Loan Partners LLC, each in its capacity as joint lead arranger.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7 Effective Date</w:t>
      </w:r>
      <w:r>
        <w:rPr>
          <w:color w:val="000000"/>
        </w:rPr>
        <w:t xml:space="preserve">” </w:t>
      </w:r>
      <w:r>
        <w:rPr>
          <w:rFonts w:ascii="Times New Roman;sans-serif" w:hAnsi="Times New Roman;sans-serif"/>
          <w:b w:val="false"/>
          <w:color w:val="000000"/>
          <w:sz w:val="24"/>
        </w:rPr>
        <w:t>has the meaning set forth in Amendment No. 7.</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9</w:t>
      </w:r>
      <w:r>
        <w:rPr>
          <w:color w:val="000000"/>
        </w:rPr>
        <w:t xml:space="preserve">” </w:t>
      </w:r>
      <w:r>
        <w:rPr>
          <w:rFonts w:ascii="Times New Roman;sans-serif" w:hAnsi="Times New Roman;sans-serif"/>
          <w:b w:val="false"/>
          <w:color w:val="000000"/>
          <w:sz w:val="24"/>
        </w:rPr>
        <w:t xml:space="preserve">means Amendment No. 9, dated as of April 22, 2020, by and among the Loan Parties, the Agent and the Lenders party thereto.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9 Effective Date</w:t>
      </w:r>
      <w:r>
        <w:rPr>
          <w:color w:val="000000"/>
        </w:rPr>
        <w:t xml:space="preserve">” </w:t>
      </w:r>
      <w:r>
        <w:rPr>
          <w:rFonts w:ascii="Times New Roman;sans-serif" w:hAnsi="Times New Roman;sans-serif"/>
          <w:b w:val="false"/>
          <w:color w:val="000000"/>
          <w:sz w:val="24"/>
        </w:rPr>
        <w:t>has the meaning set forth in Amendment No. 9.</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10</w:t>
      </w:r>
      <w:r>
        <w:rPr>
          <w:color w:val="000000"/>
        </w:rPr>
        <w:t xml:space="preserve">” </w:t>
      </w:r>
      <w:r>
        <w:rPr>
          <w:rFonts w:ascii="Times New Roman;sans-serif" w:hAnsi="Times New Roman;sans-serif"/>
          <w:b w:val="false"/>
          <w:color w:val="000000"/>
          <w:sz w:val="24"/>
        </w:rPr>
        <w:t xml:space="preserve">means Amendment No. 10, dated as of November 12, 2020, by and among the Loan Parties, the Agent and the Lenders party thereto.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10 Effective Date</w:t>
      </w:r>
      <w:r>
        <w:rPr>
          <w:color w:val="000000"/>
        </w:rPr>
        <w:t xml:space="preserve">” </w:t>
      </w:r>
      <w:r>
        <w:rPr>
          <w:rFonts w:ascii="Times New Roman;sans-serif" w:hAnsi="Times New Roman;sans-serif"/>
          <w:b w:val="false"/>
          <w:color w:val="000000"/>
          <w:sz w:val="24"/>
        </w:rPr>
        <w:t>has the meaning set forth in Amendment No. 10.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11</w:t>
      </w:r>
      <w:r>
        <w:rPr>
          <w:color w:val="000000"/>
        </w:rPr>
        <w:t xml:space="preserve">” </w:t>
      </w:r>
      <w:r>
        <w:rPr>
          <w:rFonts w:ascii="Times New Roman;sans-serif" w:hAnsi="Times New Roman;sans-serif"/>
          <w:b w:val="false"/>
          <w:color w:val="000000"/>
          <w:sz w:val="24"/>
        </w:rPr>
        <w:t>means Amendment No. 11, dated as of April 6, 2021 by and among the Loan Parties, the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11 Arrangers</w:t>
      </w:r>
      <w:r>
        <w:rPr>
          <w:color w:val="000000"/>
        </w:rPr>
        <w:t xml:space="preserve">” </w:t>
      </w:r>
      <w:r>
        <w:rPr>
          <w:rFonts w:ascii="Times New Roman;sans-serif" w:hAnsi="Times New Roman;sans-serif"/>
          <w:b w:val="false"/>
          <w:color w:val="000000"/>
          <w:sz w:val="24"/>
        </w:rPr>
        <w:t>means JPMorgan Chase Bank, N.A., Goldman Sachs Lending Partners LLC, BofA Securities, Inc., Wells Fargo Securities, LLC, Credit Suisse Loan Funding LLC, PNC Capital Markets LLC, Morgan Stanley Senior Funding, Inc. and Barclays Bank PLC, each in its capacity as joint lead arranger.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11 Co-Documentation Agents</w:t>
      </w:r>
      <w:r>
        <w:rPr>
          <w:color w:val="000000"/>
        </w:rPr>
        <w:t xml:space="preserve">” </w:t>
      </w:r>
      <w:r>
        <w:rPr>
          <w:rFonts w:ascii="Times New Roman;sans-serif" w:hAnsi="Times New Roman;sans-serif"/>
          <w:b w:val="false"/>
          <w:color w:val="000000"/>
          <w:sz w:val="24"/>
        </w:rPr>
        <w:t>means Sumitomo Mitsui Banking Corp., The Bank of Nova Scotia, TD Bank, N.A., Capital One, N.A., Cooperative Rabobank U.A., New York Branch and U.S. Bank National Association.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11 Effective Date</w:t>
      </w:r>
      <w:r>
        <w:rPr>
          <w:color w:val="000000"/>
        </w:rPr>
        <w:t xml:space="preserve">” </w:t>
      </w:r>
      <w:r>
        <w:rPr>
          <w:rFonts w:ascii="Times New Roman;sans-serif" w:hAnsi="Times New Roman;sans-serif"/>
          <w:b w:val="false"/>
          <w:color w:val="000000"/>
          <w:sz w:val="24"/>
        </w:rPr>
        <w:t>has the meaning set forth in Amendment No. 11.</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12</w:t>
      </w:r>
      <w:r>
        <w:rPr>
          <w:color w:val="000000"/>
        </w:rPr>
        <w:t xml:space="preserve">” </w:t>
      </w:r>
      <w:r>
        <w:rPr>
          <w:rFonts w:ascii="Times New Roman;sans-serif" w:hAnsi="Times New Roman;sans-serif"/>
          <w:b w:val="false"/>
          <w:color w:val="000000"/>
          <w:sz w:val="24"/>
        </w:rPr>
        <w:t>means Amendment No. 12, dated as of June 22, 2023 by and among the Loan Parties, the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12 Arrangers</w:t>
      </w:r>
      <w:r>
        <w:rPr>
          <w:color w:val="000000"/>
        </w:rPr>
        <w:t xml:space="preserve">” </w:t>
      </w:r>
      <w:r>
        <w:rPr>
          <w:rFonts w:ascii="Times New Roman;sans-serif" w:hAnsi="Times New Roman;sans-serif"/>
          <w:b w:val="false"/>
          <w:color w:val="000000"/>
          <w:sz w:val="24"/>
        </w:rPr>
        <w:t>means JPMorgan Chase Bank, N.A., Wells Fargo Securities, LLC, Credit Suisse Loan Funding LLC, Goldman Sachs Lending Partners LLC, BofA Securities, Inc. , PNC Capital Markets LLC, Morgan Stanley Senior Funding, Inc., and Barclays Bank PLC , each in its capacity as joint lead arranger.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12 Co-Documentation Agents</w:t>
      </w:r>
      <w:r>
        <w:rPr>
          <w:color w:val="000000"/>
        </w:rPr>
        <w:t xml:space="preserve">” </w:t>
      </w:r>
      <w:r>
        <w:rPr>
          <w:rFonts w:ascii="Times New Roman;sans-serif" w:hAnsi="Times New Roman;sans-serif"/>
          <w:b w:val="false"/>
          <w:color w:val="000000"/>
          <w:sz w:val="24"/>
        </w:rPr>
        <w:t>means The Bank of Nova Scotia, TD Securities (USA) LLC, Coöperatieve Rabobank U.A., New York Branch, U.S. Bank National Association, Sumitomo Mitsui Banking Corporation, and Capital One, National Association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12 Consenting Lender</w:t>
      </w:r>
      <w:r>
        <w:rPr>
          <w:color w:val="000000"/>
        </w:rPr>
        <w:t xml:space="preserve">” </w:t>
      </w:r>
      <w:r>
        <w:rPr>
          <w:rFonts w:ascii="Times New Roman;sans-serif" w:hAnsi="Times New Roman;sans-serif"/>
          <w:b w:val="false"/>
          <w:color w:val="000000"/>
          <w:sz w:val="24"/>
        </w:rPr>
        <w:t>means each U.S. Term B-3 Lender that has returned a U.S. Term B-6 Consent to the Agent prior to the Amendment No. 12 Effective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Amendment No. 12 Effective Date</w:t>
      </w:r>
      <w:r>
        <w:rPr>
          <w:color w:val="000000"/>
        </w:rPr>
        <w:t xml:space="preserve">” </w:t>
      </w:r>
      <w:r>
        <w:rPr>
          <w:rFonts w:ascii="Times New Roman;sans-serif" w:hAnsi="Times New Roman;sans-serif"/>
          <w:b w:val="false"/>
          <w:color w:val="000000"/>
          <w:sz w:val="24"/>
        </w:rPr>
        <w:t>has the meaning set forth in Amendment No. 12.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means all laws, rules, and regulations of any jurisdiction applicable to the Borrowers or any of their direct or indirect parent companies or Subsidiaries from time to time concerning or relating to bribery or corruption.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Applicable Amount</w:t>
      </w:r>
      <w:r>
        <w:rPr>
          <w:color w:val="000000"/>
        </w:rPr>
        <w:t xml:space="preserve">” </w:t>
      </w:r>
      <w:r>
        <w:rPr>
          <w:rFonts w:ascii="Times New Roman;sans-serif" w:hAnsi="Times New Roman;sans-serif"/>
          <w:b w:val="false"/>
          <w:color w:val="000000"/>
          <w:sz w:val="24"/>
        </w:rPr>
        <w:t>means, at any time (the “</w:t>
      </w:r>
      <w:r>
        <w:rPr>
          <w:rFonts w:ascii="Times New Roman;sans-serif" w:hAnsi="Times New Roman;sans-serif"/>
          <w:b w:val="false"/>
          <w:color w:val="000000"/>
          <w:sz w:val="24"/>
          <w:u w:val="single"/>
        </w:rPr>
        <w:t>Reference Time</w:t>
      </w:r>
      <w:r>
        <w:rPr>
          <w:color w:val="000000"/>
        </w:rPr>
        <w:t>”</w:t>
      </w:r>
      <w:r>
        <w:rPr>
          <w:rFonts w:ascii="Times New Roman;sans-serif" w:hAnsi="Times New Roman;sans-serif"/>
          <w:b w:val="false"/>
          <w:color w:val="000000"/>
          <w:sz w:val="24"/>
        </w:rPr>
        <w:t>), an amount equal to (a) the sum, without duplication, of:</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(i)    an amount equal to 50% of the Consolidated Net Income (excluding from Consolidated Net Income, for this purpose only, any amount that otherwise increased the Applicable Amount pursuant to clause (iv) or (v) below) of the U.S. Borrower for the period (taken as one accounting period) from October 1, 2016 to the end of the U.S. Borrower’s most recently ended fiscal quarter for which financial statements have been delivered pursuant to Section 5.01 at the Reference Time, or, in case such Consolidated Net Income for such period is a deficit,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100% of such deficit, </w:t>
      </w:r>
      <w:r>
        <w:rPr>
          <w:rFonts w:ascii="Times New Roman;sans-serif" w:hAnsi="Times New Roman;sans-serif"/>
          <w:b w:val="false"/>
          <w:color w:val="000000"/>
          <w:sz w:val="22"/>
          <w:u w:val="single"/>
        </w:rPr>
        <w:t>plus</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(ii)    the amount of any capital contributions in cash, marketable securities or Qualified Proceeds made to, or any proceeds in cash, marketable securities or Qualified Proceeds of an issuance of Equity Interests of the U.S. Borrower or any of its direct or indirect parent companies (or debt securities that have been converted or exchanged into Equity Interests of the U.S. Borrower or any of its direct or indirect parent companies (other than Disqualified Stock)) (in each case, other than (w) Excluded Contributions, (x) proceeds from Equity Interests of any direct or indirect parent company of the U.S. Borrower constituting the consideration for an Investment made in reliance on clause (j) of the definition of “Permitted Investments,” (y) the Designated Equity Amount and (z) the proceeds of Disqualified Stock of the U.S. Borrower and Designated Preferred Stock) received by, the U.S. Borrower from and including the Business Day immediately following the Closing Date through and including the Reference Time, including any such proceeds from the issuance of Equity Interests of any direct or indirect parent of the U.S. Borrower to the extent the cash proceeds thereof are contributed to the U.S. Borrower, </w:t>
      </w:r>
      <w:r>
        <w:rPr>
          <w:rFonts w:ascii="Times New Roman;sans-serif" w:hAnsi="Times New Roman;sans-serif"/>
          <w:b w:val="false"/>
          <w:color w:val="000000"/>
          <w:sz w:val="22"/>
          <w:u w:val="single"/>
        </w:rPr>
        <w:t>plus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 xml:space="preserve">(iii)    to the extent not already reflected as an increase to Consolidated Net Income or reflected as a return of capital or deemed reduction in the amount of such Investment pursuant to clause (b)(ii) below, the amount of any distribution in cash, marketable securities or Qualified Proceeds received in respect of any Investment made in reliance on clause (q) of the definition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2"/>
        </w:rPr>
        <w:t xml:space="preserve">Permitted Investments” and any dividend in cash, marketable securities or Qualified Proceeds received from an Unrestricted Subsidiary, in each case by the U.S. Borrower or any Restricted Subsidiary, </w:t>
      </w:r>
      <w:r>
        <w:rPr>
          <w:rFonts w:ascii="Times New Roman;sans-serif" w:hAnsi="Times New Roman;sans-serif"/>
          <w:b w:val="false"/>
          <w:color w:val="000000"/>
          <w:sz w:val="22"/>
          <w:u w:val="single"/>
        </w:rPr>
        <w:t>plus</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(iv)    to the extent not already reflected as a return of capital or deemed reduction in the amount of such Investment pursuant to clause (b)(ii) below, the aggregate amount received in cash or marketable securities and the fair market value, as determined in good faith by the U.S. Borrower, of Qualified Proceeds received after the Closing Date by the U.S. Borrower and its Restricted Subsidiaries by means of (1) the sale or other disposition (other than to the U.S. Borrower or a Restricted Subsidiary) of Investments made in reliance on clause (q) of the definition of “Permitted Investments,” repurchases and redemptions of such Investments (other than by the U.S. Borrower or any Restricted Subsidiary) and repayments of loans or advances that constitute such Investments or (2) the sale (other than to the U.S. Borrower or a Restricted Subsidiary) of Equity Interests in an Unrestricted Subsidiary (solely to the extent that such Investments in Unrestricted Subsidiaries were outstanding in reliance on clause (q) of the definition of “Permitted Investments”), </w:t>
      </w:r>
      <w:r>
        <w:rPr>
          <w:rFonts w:ascii="Times New Roman;sans-serif" w:hAnsi="Times New Roman;sans-serif"/>
          <w:b w:val="false"/>
          <w:color w:val="000000"/>
          <w:sz w:val="22"/>
          <w:u w:val="single"/>
        </w:rPr>
        <w:t>plus</w:t>
      </w:r>
      <w:r>
        <w:rPr>
          <w:color w:val="000000"/>
        </w:rPr>
        <w:t xml:space="preserve"> </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(v)    to the extent not already reflected as a return of capital or deemed reduction in the amount of such Investment pursuant to clause (b)(ii) below, the excess, if any, of (x) the fair market value of any Unrestricted Subsidiary redesignated after the Closing Date as a Restricted Subsidiary (as determined by the U.S. Borrower in good faith or, if such fair market value exceeded $150.0 million in writing by an Independent Financial Advisor) at the time of such redesignation to the extent that any Investment in such Unrestricted Subsidiary by the U.S. Borrower or any Restricted Subsidiary was made in reliance on clause (q) of the definition of “Permitted Investments” over (y) the aggregate actual amount of Investments in such Unrestricted Subsidiary made in reliance on clause (q) of the definition of “Permitted Investments,” </w:t>
      </w:r>
      <w:r>
        <w:rPr>
          <w:rFonts w:ascii="Times New Roman;sans-serif" w:hAnsi="Times New Roman;sans-serif"/>
          <w:b w:val="false"/>
          <w:color w:val="000000"/>
          <w:sz w:val="22"/>
          <w:u w:val="single"/>
        </w:rPr>
        <w:t>plus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(vi)    $1,400.0 million,</w:t>
      </w:r>
    </w:p>
    <w:p>
      <w:pPr>
        <w:pStyle w:val="TextBody"/>
        <w:bidi w:val="0"/>
        <w:spacing w:lineRule="auto" w:line="240" w:before="0" w:after="240"/>
        <w:jc w:val="left"/>
        <w:rPr/>
      </w:pP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the sum, without duplication, of:</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    the aggregate actual amount of Restricted Payments made pursuant to Section 6.04(i) since the Closing Date and prior to the Reference Time; and</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    the aggregate actual amount of Investments made in reliance on clause (q) of the definition of “Permitted Investments” (net of any return of capital in respect of such Investment or deemed reduction in the amount of such Investment including, without limitation, upon the redesignation of any Unrestricted Subsidiary as a Restricted Subsidiary or the sale of any such Investment for cash or Qualified Proceeds).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Applicable Lending Office</w:t>
      </w:r>
      <w:r>
        <w:rPr>
          <w:color w:val="000000"/>
        </w:rPr>
        <w:t xml:space="preserve">” </w:t>
      </w:r>
      <w:r>
        <w:rPr>
          <w:rFonts w:ascii="Times New Roman;sans-serif" w:hAnsi="Times New Roman;sans-serif"/>
          <w:b w:val="false"/>
          <w:color w:val="000000"/>
          <w:sz w:val="24"/>
        </w:rPr>
        <w:t>means, with respect to each Lender, (a) its U.S. Lending Office in the case of a Loan to the U.S. Borrower, (b) its U.K. Lending Office in the case of a Loan to any U.K. Borrower, (c) its Canadian Lending Office in the case of a Loan to the Canadian Borrower, (d) its Irish Lending Office in the case of a Loan to any Irish Borrower, (e) its German Lending Office, in the case of a Loan made to the German Borrower and (f) its Luxembourg Lending Office in the case of a Loan made to the Lux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Applicable Percentage</w:t>
      </w:r>
      <w:r>
        <w:rPr>
          <w:color w:val="000000"/>
        </w:rPr>
        <w:t xml:space="preserve">” </w:t>
      </w:r>
      <w:r>
        <w:rPr>
          <w:rFonts w:ascii="Times New Roman;sans-serif" w:hAnsi="Times New Roman;sans-serif"/>
          <w:b w:val="false"/>
          <w:color w:val="000000"/>
          <w:sz w:val="24"/>
        </w:rPr>
        <w:t xml:space="preserve">means, with respect to any Lender, the percentage of the total Dollar Equivalent of the aggregate outstanding Term Loans and Commitments represented by such Lender’s Term Loans and Commitments;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case of Section 2.19 when a Defaulting Lender shall exist, “Applicable Percentage” shall mean the percentage of the total Dollar Equivalent of the aggregate outstanding Term Loans and Commitments (disregarding any Defaulting Lender’s Term Loans and Commitments) represented by such Lender’s Dollar Equivalent of the aggregate outstanding Term Loans and Commitments. If the Term Loans have been repaid and the Commitments have terminated or expired, the Applicable Percentages shall be determined based upon the Term Loans and Commitments most recently in effect, giving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effect to any assignments and to any Lender’s status as a Defaulting Lender at the time of determination.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Applicable Rate</w:t>
      </w:r>
      <w:r>
        <w:rPr>
          <w:color w:val="000000"/>
        </w:rPr>
        <w:t xml:space="preserve">” </w:t>
      </w:r>
      <w:r>
        <w:rPr>
          <w:rFonts w:ascii="Times New Roman;sans-serif" w:hAnsi="Times New Roman;sans-serif"/>
          <w:b w:val="false"/>
          <w:color w:val="000000"/>
          <w:sz w:val="24"/>
        </w:rPr>
        <w:t xml:space="preserve">means a percentage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equal to:</w:t>
      </w:r>
    </w:p>
    <w:p>
      <w:pPr>
        <w:pStyle w:val="TextBody"/>
        <w:bidi w:val="0"/>
        <w:spacing w:lineRule="auto" w:line="240" w:before="0" w:after="120"/>
        <w:jc w:val="left"/>
        <w:rPr/>
      </w:pPr>
      <w:r>
        <w:rPr>
          <w:rFonts w:ascii="Times New Roman;sans-serif" w:hAnsi="Times New Roman;sans-serif"/>
          <w:b w:val="false"/>
          <w:color w:val="000000"/>
          <w:sz w:val="24"/>
        </w:rPr>
        <w:t xml:space="preserve">(a)    with respect to U.S. Term B Loans (i) until delivery of financial statements for the fiscal quarter ending June 30, 2017 pursuant to Section 5.01(b) and the related Compliance Certificate pursuant to Section 5.01(c), (A) for </w:t>
      </w: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val="false"/>
          <w:color w:val="000000"/>
          <w:sz w:val="24"/>
        </w:rPr>
        <w:t xml:space="preserve">Loans, 2.00%, and (B) for Base Rate Loans, 1.00% and (ii) thereafter, the following percentages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rFonts w:ascii="Times New Roman;sans-serif" w:hAnsi="Times New Roman;sans-serif"/>
          <w:b w:val="false"/>
          <w:color w:val="000000"/>
          <w:sz w:val="24"/>
        </w:rPr>
        <w:t>, based upon the Consolidated Leverage Ratio as set forth in the most recent Compliance Certificate received by the Agent pursuant to Section 5.01(c):</w:t>
      </w:r>
    </w:p>
    <w:tbl>
      <w:tblPr>
        <w:tblW w:w="9598" w:type="dxa"/>
        <w:jc w:val="left"/>
        <w:tblInd w:w="0" w:type="dxa"/>
        <w:tblLayout w:type="fixed"/>
        <w:tblCellMar>
          <w:top w:w="28" w:type="dxa"/>
          <w:left w:w="28" w:type="dxa"/>
          <w:bottom w:w="28" w:type="dxa"/>
          <w:right w:w="28" w:type="dxa"/>
        </w:tblCellMar>
      </w:tblPr>
      <w:tblGrid>
        <w:gridCol w:w="532"/>
        <w:gridCol w:w="467"/>
        <w:gridCol w:w="470"/>
        <w:gridCol w:w="554"/>
        <w:gridCol w:w="554"/>
        <w:gridCol w:w="556"/>
        <w:gridCol w:w="1534"/>
        <w:gridCol w:w="1534"/>
        <w:gridCol w:w="1537"/>
        <w:gridCol w:w="543"/>
        <w:gridCol w:w="543"/>
        <w:gridCol w:w="77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Pricing Level</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Consolidated</w:t>
              <w:br/>
              <w:t>Leverage Ratio</w:t>
            </w:r>
          </w:p>
        </w:tc>
        <w:tc>
          <w:tcPr>
            <w:tcW w:w="46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center"/>
              <w:rPr/>
            </w:pP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color w:val="000000"/>
                <w:sz w:val="24"/>
              </w:rPr>
              <w:t>Loans</w:t>
            </w:r>
          </w:p>
        </w:tc>
        <w:tc>
          <w:tcPr>
            <w:tcW w:w="18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Base Rate Loans</w:t>
            </w:r>
          </w:p>
        </w:tc>
      </w:tr>
      <w:tr>
        <w:trPr/>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&gt; 3.00 to 1.00</w:t>
            </w:r>
          </w:p>
        </w:tc>
        <w:tc>
          <w:tcPr>
            <w:tcW w:w="46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18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14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6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center"/>
              <w:rPr/>
            </w:pPr>
            <w:r>
              <w:rPr>
                <w:rFonts w:ascii="Times New Roman;sans-serif" w:hAnsi="Times New Roman;sans-serif"/>
                <w:b w:val="false"/>
                <w:color w:val="000000"/>
                <w:sz w:val="24"/>
                <w:u w:val="single"/>
              </w:rPr>
              <w:t>&lt;</w:t>
            </w:r>
            <w:r>
              <w:rPr>
                <w:color w:val="000000"/>
              </w:rPr>
              <w:t xml:space="preserve"> </w:t>
            </w:r>
            <w:r>
              <w:rPr>
                <w:rFonts w:ascii="Times New Roman;sans-serif" w:hAnsi="Times New Roman;sans-serif"/>
                <w:b w:val="false"/>
                <w:color w:val="000000"/>
                <w:sz w:val="24"/>
              </w:rPr>
              <w:t>3.00 to 1.00</w:t>
            </w:r>
          </w:p>
        </w:tc>
        <w:tc>
          <w:tcPr>
            <w:tcW w:w="46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p>
        </w:tc>
        <w:tc>
          <w:tcPr>
            <w:tcW w:w="18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0.75%</w:t>
            </w:r>
          </w:p>
        </w:tc>
      </w:tr>
    </w:tbl>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val="false"/>
          <w:color w:val="000000"/>
          <w:sz w:val="24"/>
        </w:rPr>
        <w:t xml:space="preserve">Any increase or decrease in the Applicable Rate pursuant to this clause (a) resulting from a change in the Consolidated Leverage Ratio shall become effective as of the first Business Day immediately following the date a Compliance Certificate is delivered pursuant to Section 5.01(c);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Compliance Certificate is not delivered by the date required by Section 5.01(c) then, at the option of the Required Class Lenders under the U.S. Term B Loan Facility, Pricing Level 1 shall apply from the Business Day following the date such Compliance Certificate was required to be delivered until the first Business Day following the date such Compliance Certificate is delivered;</w:t>
      </w:r>
    </w:p>
    <w:p>
      <w:pPr>
        <w:pStyle w:val="TextBody"/>
        <w:bidi w:val="0"/>
        <w:spacing w:lineRule="auto" w:line="240" w:before="0" w:after="120"/>
        <w:jc w:val="left"/>
        <w:rPr/>
      </w:pPr>
      <w:r>
        <w:rPr>
          <w:rFonts w:ascii="Times New Roman;sans-serif" w:hAnsi="Times New Roman;sans-serif"/>
          <w:b w:val="false"/>
          <w:color w:val="000000"/>
          <w:sz w:val="24"/>
        </w:rPr>
        <w:t>(b)    with respect to Canadian Term A-2 Loans, Canadian Term A-3 Loans, Euro Term A-1 Loans, Euro Term A-2 Loans, Yen Term C-2 Loans, 2021 Tranche Revolving Loans, 2018 Tranche Revolving Loans and Commitment Fees and LC Fees under each of the 2021 Tranche Revolving Facility and the 2018 Tranche Revolving Facility, (i) until delivery of financial statements for the fiscal quarter ending June 25, 2021 pursuant to Section 5.01(b) and the related Compliance Certificate pursuant to Section 5.01(c), (A) for Eurocurrency Rate Loans, BA Rate Loans</w:t>
      </w:r>
      <w:r>
        <w:rPr>
          <w:rFonts w:ascii="Times New Roman;sans-serif" w:hAnsi="Times New Roman;sans-serif"/>
          <w:b/>
          <w:color w:val="0000FF"/>
          <w:sz w:val="24"/>
          <w:u w:val="single"/>
        </w:rPr>
        <w:t>, Term Benchmark Loans</w:t>
      </w:r>
      <w:r>
        <w:rPr>
          <w:color w:val="000000"/>
        </w:rPr>
        <w:t xml:space="preserve"> </w:t>
      </w:r>
      <w:r>
        <w:rPr>
          <w:rFonts w:ascii="Times New Roman;sans-serif" w:hAnsi="Times New Roman;sans-serif"/>
          <w:b w:val="false"/>
          <w:color w:val="000000"/>
          <w:sz w:val="24"/>
        </w:rPr>
        <w:t xml:space="preserve">and LC Fees, 1.625%, (B) for SONIA Rate Loans, 1.6576%, (C) for Base Rate Loans and Canadian Base Rate Loans, 0.625%, and (D) for Commitment Fees, 0.300% and (ii) thereafter, the following percentages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rFonts w:ascii="Times New Roman;sans-serif" w:hAnsi="Times New Roman;sans-serif"/>
          <w:b w:val="false"/>
          <w:color w:val="000000"/>
          <w:sz w:val="24"/>
        </w:rPr>
        <w:t>, based upon the Consolidated Leverage Ratio as set forth in the most recent Compliance Certificate received by the Agent pursuant to Section 5.01(c):</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
        <w:gridCol w:w="311"/>
        <w:gridCol w:w="314"/>
        <w:gridCol w:w="508"/>
        <w:gridCol w:w="508"/>
        <w:gridCol w:w="509"/>
        <w:gridCol w:w="987"/>
        <w:gridCol w:w="987"/>
        <w:gridCol w:w="989"/>
        <w:gridCol w:w="641"/>
        <w:gridCol w:w="641"/>
        <w:gridCol w:w="643"/>
        <w:gridCol w:w="373"/>
        <w:gridCol w:w="373"/>
        <w:gridCol w:w="374"/>
        <w:gridCol w:w="492"/>
        <w:gridCol w:w="492"/>
        <w:gridCol w:w="708"/>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Pricing Level</w:t>
            </w:r>
          </w:p>
        </w:tc>
        <w:tc>
          <w:tcPr>
            <w:tcW w:w="1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Consolidated</w:t>
              <w:br/>
              <w:t>Leverage Ratio</w:t>
            </w:r>
          </w:p>
        </w:tc>
        <w:tc>
          <w:tcPr>
            <w:tcW w:w="29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center"/>
              <w:rPr/>
            </w:pPr>
            <w:r>
              <w:rPr>
                <w:rFonts w:ascii="Times New Roman;sans-serif" w:hAnsi="Times New Roman;sans-serif"/>
                <w:b/>
                <w:color w:val="000000"/>
                <w:sz w:val="24"/>
              </w:rPr>
              <w:t>Eurocurrency Rate Loans, BA Rate Loans</w:t>
            </w:r>
            <w:r>
              <w:rPr>
                <w:rFonts w:ascii="Times New Roman;sans-serif" w:hAnsi="Times New Roman;sans-serif"/>
                <w:b/>
                <w:color w:val="0000FF"/>
                <w:sz w:val="24"/>
                <w:u w:val="single"/>
              </w:rPr>
              <w:t>, Term Benchmark Loans</w:t>
            </w:r>
            <w:r>
              <w:rPr>
                <w:color w:val="000000"/>
              </w:rPr>
              <w:t xml:space="preserve"> </w:t>
            </w:r>
            <w:r>
              <w:rPr>
                <w:rFonts w:ascii="Times New Roman;sans-serif" w:hAnsi="Times New Roman;sans-serif"/>
                <w:b/>
                <w:color w:val="000000"/>
                <w:sz w:val="24"/>
              </w:rPr>
              <w:t>and LC Fees</w:t>
            </w:r>
          </w:p>
        </w:tc>
        <w:tc>
          <w:tcPr>
            <w:tcW w:w="19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Base Rate Loans and Canadian Base Rate Loans</w:t>
            </w:r>
          </w:p>
        </w:tc>
        <w:tc>
          <w:tcPr>
            <w:tcW w:w="11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SONIA Rate Loans</w:t>
            </w:r>
          </w:p>
        </w:tc>
        <w:tc>
          <w:tcPr>
            <w:tcW w:w="16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Commitment Fee Rate</w:t>
            </w:r>
          </w:p>
        </w:tc>
      </w:tr>
      <w:tr>
        <w:trPr/>
        <w:tc>
          <w:tcPr>
            <w:tcW w:w="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&gt; 4.75 to 1.00</w:t>
            </w:r>
          </w:p>
        </w:tc>
        <w:tc>
          <w:tcPr>
            <w:tcW w:w="29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1.625%</w:t>
            </w:r>
          </w:p>
        </w:tc>
        <w:tc>
          <w:tcPr>
            <w:tcW w:w="19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0.625%</w:t>
            </w:r>
          </w:p>
        </w:tc>
        <w:tc>
          <w:tcPr>
            <w:tcW w:w="11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1.6576%</w:t>
            </w:r>
          </w:p>
        </w:tc>
        <w:tc>
          <w:tcPr>
            <w:tcW w:w="16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0.300%</w:t>
            </w:r>
          </w:p>
        </w:tc>
      </w:tr>
      <w:tr>
        <w:trPr/>
        <w:tc>
          <w:tcPr>
            <w:tcW w:w="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center"/>
              <w:rPr/>
            </w:pPr>
            <w:r>
              <w:rPr>
                <w:rFonts w:ascii="Times New Roman;sans-serif" w:hAnsi="Times New Roman;sans-serif"/>
                <w:b w:val="false"/>
                <w:color w:val="000000"/>
                <w:sz w:val="24"/>
                <w:u w:val="single"/>
              </w:rPr>
              <w:t>&lt;</w:t>
            </w:r>
            <w:r>
              <w:rPr>
                <w:color w:val="000000"/>
              </w:rPr>
              <w:t xml:space="preserve"> </w:t>
            </w:r>
            <w:r>
              <w:rPr>
                <w:rFonts w:ascii="Times New Roman;sans-serif" w:hAnsi="Times New Roman;sans-serif"/>
                <w:b w:val="false"/>
                <w:color w:val="000000"/>
                <w:sz w:val="24"/>
              </w:rPr>
              <w:t xml:space="preserve">4.75 to 1.00 but </w:t>
              <w:br/>
              <w:t>&gt; 4.25 to 1.00</w:t>
            </w:r>
          </w:p>
        </w:tc>
        <w:tc>
          <w:tcPr>
            <w:tcW w:w="29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1.500%</w:t>
            </w:r>
          </w:p>
        </w:tc>
        <w:tc>
          <w:tcPr>
            <w:tcW w:w="19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0.500%</w:t>
            </w:r>
          </w:p>
        </w:tc>
        <w:tc>
          <w:tcPr>
            <w:tcW w:w="11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1.5326%</w:t>
            </w:r>
          </w:p>
        </w:tc>
        <w:tc>
          <w:tcPr>
            <w:tcW w:w="16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0.250%</w:t>
            </w:r>
          </w:p>
        </w:tc>
      </w:tr>
      <w:tr>
        <w:trPr/>
        <w:tc>
          <w:tcPr>
            <w:tcW w:w="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1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center"/>
              <w:rPr/>
            </w:pPr>
            <w:r>
              <w:rPr>
                <w:rFonts w:ascii="Times New Roman;sans-serif" w:hAnsi="Times New Roman;sans-serif"/>
                <w:b w:val="false"/>
                <w:color w:val="000000"/>
                <w:sz w:val="24"/>
                <w:u w:val="single"/>
              </w:rPr>
              <w:t>&lt;</w:t>
            </w:r>
            <w:r>
              <w:rPr>
                <w:color w:val="000000"/>
              </w:rPr>
              <w:t xml:space="preserve"> </w:t>
            </w:r>
            <w:r>
              <w:rPr>
                <w:rFonts w:ascii="Times New Roman;sans-serif" w:hAnsi="Times New Roman;sans-serif"/>
                <w:b w:val="false"/>
                <w:color w:val="000000"/>
                <w:sz w:val="24"/>
              </w:rPr>
              <w:t xml:space="preserve">4.25 to 1.00 but </w:t>
              <w:br/>
              <w:t>&gt; 3.75 to 1.00</w:t>
            </w:r>
          </w:p>
        </w:tc>
        <w:tc>
          <w:tcPr>
            <w:tcW w:w="29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1.375%</w:t>
            </w:r>
          </w:p>
        </w:tc>
        <w:tc>
          <w:tcPr>
            <w:tcW w:w="19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0.375%</w:t>
            </w:r>
          </w:p>
        </w:tc>
        <w:tc>
          <w:tcPr>
            <w:tcW w:w="11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1.4076%</w:t>
            </w:r>
          </w:p>
        </w:tc>
        <w:tc>
          <w:tcPr>
            <w:tcW w:w="16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0.200%</w:t>
            </w:r>
          </w:p>
        </w:tc>
      </w:tr>
      <w:tr>
        <w:trPr/>
        <w:tc>
          <w:tcPr>
            <w:tcW w:w="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1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center"/>
              <w:rPr/>
            </w:pPr>
            <w:r>
              <w:rPr>
                <w:rFonts w:ascii="Times New Roman;sans-serif" w:hAnsi="Times New Roman;sans-serif"/>
                <w:b w:val="false"/>
                <w:color w:val="000000"/>
                <w:sz w:val="24"/>
                <w:u w:val="single"/>
              </w:rPr>
              <w:t>&lt;</w:t>
            </w:r>
            <w:r>
              <w:rPr>
                <w:color w:val="000000"/>
              </w:rPr>
              <w:t xml:space="preserve"> </w:t>
            </w:r>
            <w:r>
              <w:rPr>
                <w:rFonts w:ascii="Times New Roman;sans-serif" w:hAnsi="Times New Roman;sans-serif"/>
                <w:b w:val="false"/>
                <w:color w:val="000000"/>
                <w:sz w:val="24"/>
              </w:rPr>
              <w:t xml:space="preserve">3.75 to 1.00 but </w:t>
              <w:br/>
              <w:t>&gt; 3.25 to 1.00</w:t>
            </w:r>
          </w:p>
        </w:tc>
        <w:tc>
          <w:tcPr>
            <w:tcW w:w="29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1.250%</w:t>
            </w:r>
          </w:p>
        </w:tc>
        <w:tc>
          <w:tcPr>
            <w:tcW w:w="19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0.250%</w:t>
            </w:r>
          </w:p>
        </w:tc>
        <w:tc>
          <w:tcPr>
            <w:tcW w:w="11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1.2826%</w:t>
            </w:r>
          </w:p>
        </w:tc>
        <w:tc>
          <w:tcPr>
            <w:tcW w:w="16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0.200%</w:t>
            </w:r>
          </w:p>
        </w:tc>
      </w:tr>
      <w:tr>
        <w:trPr/>
        <w:tc>
          <w:tcPr>
            <w:tcW w:w="9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15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center"/>
              <w:rPr/>
            </w:pPr>
            <w:r>
              <w:rPr>
                <w:rFonts w:ascii="Times New Roman;sans-serif" w:hAnsi="Times New Roman;sans-serif"/>
                <w:b w:val="false"/>
                <w:color w:val="000000"/>
                <w:sz w:val="24"/>
                <w:u w:val="single"/>
              </w:rPr>
              <w:t>&lt;</w:t>
            </w:r>
            <w:r>
              <w:rPr>
                <w:color w:val="000000"/>
              </w:rPr>
              <w:t xml:space="preserve"> </w:t>
            </w:r>
            <w:r>
              <w:rPr>
                <w:rFonts w:ascii="Times New Roman;sans-serif" w:hAnsi="Times New Roman;sans-serif"/>
                <w:b w:val="false"/>
                <w:color w:val="000000"/>
                <w:sz w:val="24"/>
              </w:rPr>
              <w:t>3.25 to 1.00</w:t>
            </w:r>
          </w:p>
        </w:tc>
        <w:tc>
          <w:tcPr>
            <w:tcW w:w="296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1.125%</w:t>
            </w:r>
          </w:p>
        </w:tc>
        <w:tc>
          <w:tcPr>
            <w:tcW w:w="19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0.125%</w:t>
            </w:r>
          </w:p>
        </w:tc>
        <w:tc>
          <w:tcPr>
            <w:tcW w:w="11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1.1576%</w:t>
            </w:r>
          </w:p>
        </w:tc>
        <w:tc>
          <w:tcPr>
            <w:tcW w:w="169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0.150%</w:t>
            </w:r>
          </w:p>
        </w:tc>
      </w:tr>
    </w:tbl>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 xml:space="preserve">Any increase or decrease in the Applicable Rate pursuant to this clause (b) resulting from a change in the Consolidated Leverage Ratio shall become effective as of the first Business Day immediately following the date a Compliance Certificate is delivered pursuant to Section 5.01(c);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 Compliance Certificate is not delivered by the date required by Section 5.01(c) then, (i) in the case of the 2021 Tranche Revolving Loans, 2018 Tranche Revolving Loans, Canadian Term A-2 Loans, Canadian Term A-3 Loans, Euro Term A-1 Loans, Euro Term A-2 Loans, Commitment Fees and LC Fees, at the option of the Required Financial Covenant Lenders, Pricing Level 1 shall apply from the Business Day following the date such Compliance Certificate was required to be delivered until the first Business Day following the date such Compliance Certificate is delivered and (ii) in the case of the Yen Term C-2 Loans, at the option of the Required Class Lenders under the Yen Term C-2 Loan Facility, Pricing Level 1 shall apply from the Business Day following the date such Compliance Certificate was required to be delivered until the first Business Day following the date such Compliance Certificate is delivered;</w:t>
      </w:r>
    </w:p>
    <w:p>
      <w:pPr>
        <w:pStyle w:val="TextBody"/>
        <w:bidi w:val="0"/>
        <w:spacing w:lineRule="auto" w:line="240" w:before="0" w:after="120"/>
        <w:jc w:val="left"/>
        <w:rPr/>
      </w:pPr>
      <w:r>
        <w:rPr>
          <w:rFonts w:ascii="Times New Roman;sans-serif" w:hAnsi="Times New Roman;sans-serif"/>
          <w:b w:val="false"/>
          <w:color w:val="000000"/>
          <w:sz w:val="24"/>
        </w:rPr>
        <w:t xml:space="preserve">(c)    with respect to U.S. Term B-1 Loans (i) until delivery of financial statements for the first fiscal quarter ending after the Incremental Amendment No. 2 Effective Date pursuant to Section 5.01(b) and the related Compliance Certificate pursuant to Section 5.01(c), (A) for </w:t>
      </w: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val="false"/>
          <w:color w:val="000000"/>
          <w:sz w:val="24"/>
        </w:rPr>
        <w:t>Loans, 2.00%, and (B) for Base Rate Loans, 1.00% and (ii) thereafter, the following percentages per annum, based upon the Consolidated Leverage Ratio as set forth in the most recent Compliance Certificate received by the Agent pursuant to Section 5.01(c):</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98" w:type="dxa"/>
        <w:jc w:val="left"/>
        <w:tblInd w:w="0" w:type="dxa"/>
        <w:tblLayout w:type="fixed"/>
        <w:tblCellMar>
          <w:top w:w="28" w:type="dxa"/>
          <w:left w:w="28" w:type="dxa"/>
          <w:bottom w:w="28" w:type="dxa"/>
          <w:right w:w="28" w:type="dxa"/>
        </w:tblCellMar>
      </w:tblPr>
      <w:tblGrid>
        <w:gridCol w:w="532"/>
        <w:gridCol w:w="467"/>
        <w:gridCol w:w="470"/>
        <w:gridCol w:w="554"/>
        <w:gridCol w:w="554"/>
        <w:gridCol w:w="556"/>
        <w:gridCol w:w="1534"/>
        <w:gridCol w:w="1534"/>
        <w:gridCol w:w="1537"/>
        <w:gridCol w:w="543"/>
        <w:gridCol w:w="543"/>
        <w:gridCol w:w="77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Pricing Level</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Consolidated</w:t>
              <w:br/>
              <w:t>Leverage Ratio</w:t>
            </w:r>
          </w:p>
        </w:tc>
        <w:tc>
          <w:tcPr>
            <w:tcW w:w="46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center"/>
              <w:rPr/>
            </w:pP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color w:val="000000"/>
                <w:sz w:val="24"/>
              </w:rPr>
              <w:t>Loans</w:t>
            </w:r>
          </w:p>
        </w:tc>
        <w:tc>
          <w:tcPr>
            <w:tcW w:w="18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Base Rate Loans</w:t>
            </w:r>
          </w:p>
        </w:tc>
      </w:tr>
      <w:tr>
        <w:trPr/>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&gt; 3.00 to 1.00</w:t>
            </w:r>
          </w:p>
        </w:tc>
        <w:tc>
          <w:tcPr>
            <w:tcW w:w="46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18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14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6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center"/>
              <w:rPr/>
            </w:pPr>
            <w:r>
              <w:rPr>
                <w:rFonts w:ascii="Times New Roman;sans-serif" w:hAnsi="Times New Roman;sans-serif"/>
                <w:b w:val="false"/>
                <w:color w:val="000000"/>
                <w:sz w:val="24"/>
                <w:u w:val="single"/>
              </w:rPr>
              <w:t>&lt;</w:t>
            </w:r>
            <w:r>
              <w:rPr>
                <w:color w:val="000000"/>
              </w:rPr>
              <w:t xml:space="preserve"> </w:t>
            </w:r>
            <w:r>
              <w:rPr>
                <w:rFonts w:ascii="Times New Roman;sans-serif" w:hAnsi="Times New Roman;sans-serif"/>
                <w:b w:val="false"/>
                <w:color w:val="000000"/>
                <w:sz w:val="24"/>
              </w:rPr>
              <w:t>3.00 to 1.00</w:t>
            </w:r>
          </w:p>
        </w:tc>
        <w:tc>
          <w:tcPr>
            <w:tcW w:w="46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p>
        </w:tc>
        <w:tc>
          <w:tcPr>
            <w:tcW w:w="18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0.75%</w:t>
            </w:r>
          </w:p>
        </w:tc>
      </w:tr>
    </w:tbl>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val="false"/>
          <w:color w:val="000000"/>
          <w:sz w:val="24"/>
        </w:rPr>
        <w:t xml:space="preserve">Any increase or decrease in the Applicable Rate pursuant to this clause (e) resulting from a change in the Consolidated Leverage Ratio shall become effective as of the first Business Day immediately following the date a Compliance Certificate is delivered pursuant to Section 5.01(c);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Compliance Certificate is not delivered by the date required by Section 5.01(c) then, at the option of the Required Class Lenders under the U.S. Term B-1 Loan Facility, Pricing Level 1 shall apply from the Business Day following the date such Compliance Certificate was required to be delivered until the first Business Day following the date such Compliance Certificate is delivered;</w:t>
      </w:r>
    </w:p>
    <w:p>
      <w:pPr>
        <w:pStyle w:val="TextBody"/>
        <w:bidi w:val="0"/>
        <w:spacing w:lineRule="auto" w:line="240" w:before="0" w:after="120"/>
        <w:jc w:val="left"/>
        <w:rPr/>
      </w:pPr>
      <w:r>
        <w:rPr>
          <w:rFonts w:ascii="Times New Roman;sans-serif" w:hAnsi="Times New Roman;sans-serif"/>
          <w:b w:val="false"/>
          <w:color w:val="000000"/>
          <w:sz w:val="24"/>
        </w:rPr>
        <w:t xml:space="preserve">(d)    with respect to U.S. Term B-3 Loans, (A) for </w:t>
      </w: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val="false"/>
          <w:color w:val="000000"/>
          <w:sz w:val="24"/>
        </w:rPr>
        <w:t>Loans, 1.75%, and (B) for Base Rate Loans, 0.75%;</w:t>
      </w:r>
    </w:p>
    <w:p>
      <w:pPr>
        <w:pStyle w:val="TextBody"/>
        <w:bidi w:val="0"/>
        <w:spacing w:lineRule="auto" w:line="240" w:before="0" w:after="120"/>
        <w:jc w:val="left"/>
        <w:rPr/>
      </w:pPr>
      <w:r>
        <w:rPr>
          <w:rFonts w:ascii="Times New Roman;sans-serif" w:hAnsi="Times New Roman;sans-serif"/>
          <w:b w:val="false"/>
          <w:color w:val="000000"/>
          <w:sz w:val="24"/>
        </w:rPr>
        <w:t xml:space="preserve">(e)    with respect to U.S. Term B-4 Loans, (A) for </w:t>
      </w: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val="false"/>
          <w:color w:val="000000"/>
          <w:sz w:val="24"/>
        </w:rPr>
        <w:t xml:space="preserve">Loans, 1.75%, and (B) for Base Rate Loans, 0.75%; </w:t>
      </w:r>
    </w:p>
    <w:p>
      <w:pPr>
        <w:pStyle w:val="TextBody"/>
        <w:bidi w:val="0"/>
        <w:spacing w:lineRule="auto" w:line="240" w:before="0" w:after="120"/>
        <w:jc w:val="left"/>
        <w:rPr/>
      </w:pPr>
      <w:r>
        <w:rPr>
          <w:rFonts w:ascii="Times New Roman;sans-serif" w:hAnsi="Times New Roman;sans-serif"/>
          <w:b w:val="false"/>
          <w:color w:val="000000"/>
          <w:sz w:val="24"/>
        </w:rPr>
        <w:t xml:space="preserve">(f)    with respect to U.S. Term B-5 Loans, (A) for </w:t>
      </w: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val="false"/>
          <w:color w:val="000000"/>
          <w:sz w:val="24"/>
        </w:rPr>
        <w:t xml:space="preserve">Loans, 2.50%, and (B) for Base Rate Loans, 1.50%; </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(g)    with respect to U.S. Term B-6 Loans, (A) for Term Benchmark Loans, 2.50%, and (B) for Base Rate Loans, 1.50%; and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(h)     with respect to any New Term Loan or Extended Term Loan of any Class or any Revolving Loan, Commitment Fee or LC Fee under any New Revolving Facility, the “Applicable Rates” set forth in the supplement relating thereto entered into pursuant to Section 2.19.</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Approved Electronic Communications</w:t>
      </w:r>
      <w:r>
        <w:rPr>
          <w:color w:val="000000"/>
        </w:rPr>
        <w:t xml:space="preserve">” </w:t>
      </w:r>
      <w:r>
        <w:rPr>
          <w:rFonts w:ascii="Times New Roman;sans-serif" w:hAnsi="Times New Roman;sans-serif"/>
          <w:b w:val="false"/>
          <w:color w:val="000000"/>
          <w:sz w:val="24"/>
        </w:rPr>
        <w:t>means each notice, demand, communication, information, document and other material that any Loan Party is obligated to, or otherwise chooses to, provide to the Agent pursuant to any Loan Document or the transactions contemplated therein, including (a) any supplement, joinder or amendment to the Collateral Documents and any other written contractual obligation delivered or required to be delivered in respect of any Loan Document or the transactions contemplated therein and (b) any financial statement, financial and other report, notice, request, certificate and other information material.</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has the meaning assigned to it in Section 9.04(b).</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Asset Sale Prepayment Event</w:t>
      </w:r>
      <w:r>
        <w:rPr>
          <w:color w:val="000000"/>
        </w:rPr>
        <w:t xml:space="preserve">” </w:t>
      </w:r>
      <w:r>
        <w:rPr>
          <w:rFonts w:ascii="Times New Roman;sans-serif" w:hAnsi="Times New Roman;sans-serif"/>
          <w:b w:val="false"/>
          <w:color w:val="000000"/>
          <w:sz w:val="24"/>
        </w:rPr>
        <w:t>means any Disposition of any business units, assets or other property of the U.S. Borrower or any of the Restricted Subsidiaries not in the ordinary course of business (including any Disposition of any Equity Interests of any Subsidiary of the U.S. Borrower owned by the U.S. Borrower or a Restricted Subsidiary). Notwithstanding the foregoing, the term “Asset Sale Prepayment Event” shall not include any transaction permitted (or not expressly prohibited) by Section 6.06, other than transactions consummated in reliance on Section 6.06(j) or (n).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Assignment and Assumption</w:t>
      </w:r>
      <w:r>
        <w:rPr>
          <w:color w:val="000000"/>
        </w:rPr>
        <w:t xml:space="preserve">” </w:t>
      </w:r>
      <w:r>
        <w:rPr>
          <w:rFonts w:ascii="Times New Roman;sans-serif" w:hAnsi="Times New Roman;sans-serif"/>
          <w:b w:val="false"/>
          <w:color w:val="000000"/>
          <w:sz w:val="24"/>
        </w:rPr>
        <w:t xml:space="preserve">means an assignment and assumption entered into by a Lender and an assignee (with the consent of any party whose consent is required by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Section 9.04), and accepted by the Agent, in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or any other form approved by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Attributable Debt</w:t>
      </w:r>
      <w:r>
        <w:rPr>
          <w:color w:val="000000"/>
        </w:rPr>
        <w:t xml:space="preserve">” </w:t>
      </w:r>
      <w:r>
        <w:rPr>
          <w:rFonts w:ascii="Times New Roman;sans-serif" w:hAnsi="Times New Roman;sans-serif"/>
          <w:b w:val="false"/>
          <w:color w:val="000000"/>
          <w:sz w:val="24"/>
        </w:rPr>
        <w:t xml:space="preserve">in respect of a Sale and Lease-Back Transaction means, as at the time of determination, the present value (discounted at the interest rate then borne by the U.S. Term B Loans that are Eurocurrency Rate Loans (as if such Loans were currently outstanding at such time), compounded annually) of the total obligations of the lessee for rental payments during the remaining term of the lease included in such Sale and Lease-Back Transaction (including any period for which such lease has been extended);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such Sale and Lease-Back Transaction results in a Capitalized Lease Obligation, the amount of Indebtedness represented thereby will be determined in accordance with the definition of “Capitalized Lease Obligation.”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Available Currency</w:t>
      </w:r>
      <w:r>
        <w:rPr>
          <w:color w:val="000000"/>
        </w:rPr>
        <w:t xml:space="preserve">” </w:t>
      </w:r>
      <w:r>
        <w:rPr>
          <w:rFonts w:ascii="Times New Roman;sans-serif" w:hAnsi="Times New Roman;sans-serif"/>
          <w:b w:val="false"/>
          <w:color w:val="000000"/>
          <w:sz w:val="24"/>
        </w:rPr>
        <w:t>means each of Dollars, Euro, Sterling and Canadian Dollars and any other currency approved in accordance with Section 1.09.</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BA Interest Period</w:t>
      </w:r>
      <w:r>
        <w:rPr>
          <w:color w:val="000000"/>
        </w:rPr>
        <w:t xml:space="preserve">” </w:t>
      </w:r>
      <w:r>
        <w:rPr>
          <w:rFonts w:ascii="Times New Roman;sans-serif" w:hAnsi="Times New Roman;sans-serif"/>
          <w:b w:val="false"/>
          <w:color w:val="000000"/>
          <w:sz w:val="24"/>
        </w:rPr>
        <w:t xml:space="preserve">means, relative to any BA Rate Loan, the period beginning on (and including) the date on which such BA Rate Loan is made or continued to (but excluding) the date which is one, two or three months thereafter, as selected by the applicable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if any BA Interest Period would end on a day other than a Business Day, such BA Interest Period shall be extended to the next succeeding Business Day unless such next succeeding Business Day would fall in the next calendar month, in which case such BA Interest Period shall end on the next preceding Business Day, (b) any BA Interest Period that commences on the last Business Day of a calendar month (or on a day for which there is no numerically corresponding day in the last calendar month of such BA Interest Period) shall end on the last Business Day of the last calendar month of such BA Interest Period and (c) no BA Interest Period shall end after the final maturity for the applicable Facility.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BA Rate</w:t>
      </w:r>
      <w:r>
        <w:rPr>
          <w:color w:val="000000"/>
        </w:rPr>
        <w:t xml:space="preserve">” </w:t>
      </w:r>
      <w:r>
        <w:rPr>
          <w:rFonts w:ascii="Times New Roman;sans-serif" w:hAnsi="Times New Roman;sans-serif"/>
          <w:b w:val="false"/>
          <w:color w:val="000000"/>
          <w:sz w:val="24"/>
        </w:rPr>
        <w:t xml:space="preserve">means, with respect to any BA Interest Period for any BA Rate Loan, (a) in the case of any Lender named in Schedule I of the Bank Act (Canada), the rate determined by the Agent to be the average offered rate for bankers’ acceptances for the applicable BA Interest Period appearing on Reuters Screen CDOR (Certificate of Deposit Offered Rate) page as of 10:00 a.m. (New York City time) on the second full Business Day next preceding the first day of each BA Interest Period and (b) in the case of any other Lender, (i) the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 xml:space="preserve">set forth in clause (a) above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0.10%. In the event that such rate does not appear on the Reuters Screen CDOR (Certificate of Deposit Offered Rate) page (or otherwise on the Reuters screen), the BA Rate for the purposes of this definition shall be determined by reference to such other comparable publicly available service for displaying bankers’ acceptance rates as may be selected by the Agent. Notwithstanding the foregoing, in the event that the BA Rate as determined above for any BA Interest Period shall be less than 0.00%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rFonts w:ascii="Times New Roman;sans-serif" w:hAnsi="Times New Roman;sans-serif"/>
          <w:b w:val="false"/>
          <w:color w:val="000000"/>
          <w:sz w:val="24"/>
        </w:rPr>
        <w:t xml:space="preserve">, the BA Rate for such BA Interest Period shall instead be deemed to be 0.00%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EEA Resolution Authority in respect of any liability of an EEA Financial Institution.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Bail-In Legislation</w:t>
      </w:r>
      <w:r>
        <w:rPr>
          <w:color w:val="000000"/>
        </w:rPr>
        <w:t xml:space="preserve">” </w:t>
      </w:r>
      <w:r>
        <w:rPr>
          <w:rFonts w:ascii="Times New Roman;sans-serif" w:hAnsi="Times New Roman;sans-serif"/>
          <w:b w:val="false"/>
          <w:color w:val="000000"/>
          <w:sz w:val="24"/>
        </w:rPr>
        <w:t>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Bankruptcy Event</w:t>
      </w:r>
      <w:r>
        <w:rPr>
          <w:color w:val="000000"/>
        </w:rPr>
        <w:t xml:space="preserve">” </w:t>
      </w:r>
      <w:r>
        <w:rPr>
          <w:rFonts w:ascii="Times New Roman;sans-serif" w:hAnsi="Times New Roman;sans-serif"/>
          <w:b w:val="false"/>
          <w:color w:val="000000"/>
          <w:sz w:val="24"/>
        </w:rPr>
        <w:t xml:space="preserve">means, with respect to any Person, such Person becomes the subject of a bankruptcy or insolvency proceeding, or has had a receiver, conservator, trustee, administrator, custodian, assignee for the benefit of creditors or similar Person charged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reorganization or liquidation of its business appointed for it, or, in the good faith determination of the Agent, has taken any action in furtherance of, or indicating its consent to, approval of, or acquiescence in, any such proceeding or appointment;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Base Rate</w:t>
      </w:r>
      <w:r>
        <w:rPr>
          <w:color w:val="000000"/>
        </w:rPr>
        <w:t xml:space="preserve">” </w:t>
      </w:r>
      <w:r>
        <w:rPr>
          <w:rFonts w:ascii="Times New Roman;sans-serif" w:hAnsi="Times New Roman;sans-serif"/>
          <w:b w:val="false"/>
          <w:color w:val="000000"/>
          <w:sz w:val="24"/>
        </w:rPr>
        <w:t xml:space="preserve">means, for any day, a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 xml:space="preserve">equal to the greater of (a) the Prime Rate in effect on such day, (b) the NYFRB Rate in effect on such day </w:t>
      </w:r>
      <w:r>
        <w:rPr>
          <w:rFonts w:ascii="Times New Roman;sans-serif" w:hAnsi="Times New Roman;sans-serif"/>
          <w:b w:val="false"/>
          <w:color w:val="000000"/>
          <w:sz w:val="24"/>
          <w:u w:val="single"/>
        </w:rPr>
        <w:t>plus</w:t>
      </w:r>
      <w:r>
        <w:rPr>
          <w:color w:val="000000"/>
        </w:rPr>
        <w:t> </w:t>
      </w:r>
      <w:r>
        <w:rPr>
          <w:rFonts w:ascii="Times New Roman;sans-serif" w:hAnsi="Times New Roman;sans-serif"/>
          <w:b w:val="false"/>
          <w:color w:val="000000"/>
          <w:sz w:val="24"/>
        </w:rPr>
        <w:t xml:space="preserve">½ of 1% and (c) </w:t>
      </w:r>
      <w:r>
        <w:rPr>
          <w:rFonts w:ascii="Times New Roman;sans-serif" w:hAnsi="Times New Roman;sans-serif"/>
          <w:b/>
          <w:strike/>
          <w:color w:val="FF0000"/>
          <w:sz w:val="24"/>
        </w:rPr>
        <w:t>(i) with respect to any Loan other than a U.S. Term B-6 Loan, the Eurocurrency Rate for a one month Interest Period for Loans in Dollars on such day (or if such day is not a Business Day, the immediately preceding Business Day) plus 1%;</w:t>
      </w:r>
      <w:r>
        <w:rPr>
          <w:strike/>
          <w:color w:val="FF0000"/>
          <w:u w:val="single"/>
        </w:rPr>
        <w:t xml:space="preserve"> </w:t>
      </w:r>
      <w:r>
        <w:rPr>
          <w:rFonts w:ascii="Times New Roman;sans-serif" w:hAnsi="Times New Roman;sans-serif"/>
          <w:b/>
          <w:strike/>
          <w:color w:val="FF0000"/>
          <w:sz w:val="24"/>
          <w:u w:val="single"/>
        </w:rPr>
        <w:t>provided</w:t>
      </w:r>
      <w:r>
        <w:rPr>
          <w:strike/>
          <w:color w:val="FF0000"/>
        </w:rPr>
        <w:t xml:space="preserve"> </w:t>
      </w:r>
      <w:r>
        <w:rPr>
          <w:rFonts w:ascii="Times New Roman;sans-serif" w:hAnsi="Times New Roman;sans-serif"/>
          <w:b/>
          <w:strike/>
          <w:color w:val="FF0000"/>
          <w:sz w:val="24"/>
        </w:rPr>
        <w:t xml:space="preserve">that for the purpose of this definition, the Eurocurrency Rate for any day shall be based on the Eurocurrency Screen Rate (or if the Eurocurrency Screen Rate is not available for such one month Interest Period, the Interpolated Rate) at approximately 11:00 a.m. London time on such day. or (ii) with respect to any U.S. Term B-6 Loan, </w:t>
      </w:r>
      <w:r>
        <w:rPr>
          <w:rFonts w:ascii="Times New Roman;sans-serif" w:hAnsi="Times New Roman;sans-serif"/>
          <w:b w:val="false"/>
          <w:color w:val="000000"/>
          <w:sz w:val="24"/>
        </w:rPr>
        <w:t xml:space="preserve">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the Eurocurrency Rate or the Adjusted Term SOFR Rate shall be effective from and including the effective date of such change in the Prime Rate, the NYFRB Rate, the Eurocurrency Rate or the Adjusted Term SOFR Rate, respectively.</w:t>
      </w:r>
    </w:p>
    <w:p>
      <w:pPr>
        <w:pStyle w:val="TextBody"/>
        <w:bidi w:val="0"/>
        <w:spacing w:lineRule="auto" w:line="240" w:before="0" w:after="240"/>
        <w:ind w:left="0" w:right="0" w:firstLine="1440"/>
        <w:jc w:val="left"/>
        <w:rPr/>
      </w:pPr>
      <w:r>
        <w:rPr>
          <w:color w:val="0000FF"/>
          <w:u w:val="single"/>
        </w:rPr>
        <w:t>“</w:t>
      </w:r>
      <w:r>
        <w:rPr>
          <w:rFonts w:ascii="Times New Roman;sans-serif" w:hAnsi="Times New Roman;sans-serif"/>
          <w:b/>
          <w:color w:val="0000FF"/>
          <w:sz w:val="24"/>
          <w:u w:val="single"/>
        </w:rPr>
        <w:t>Benchmark Replacement”</w:t>
      </w:r>
      <w:r>
        <w:rPr>
          <w:color w:val="0000FF"/>
          <w:u w:val="single"/>
        </w:rPr>
        <w:t xml:space="preserve"> </w:t>
      </w:r>
      <w:r>
        <w:rPr>
          <w:rFonts w:ascii="Times New Roman;sans-serif" w:hAnsi="Times New Roman;sans-serif"/>
          <w:b/>
          <w:color w:val="0000FF"/>
          <w:sz w:val="24"/>
          <w:u w:val="single"/>
        </w:rPr>
        <w:t xml:space="preserve">means the first alternative set forth in the order below that can be determined by the Administrative Agent for the applicable Benchmark Replacement Date; provided that, in the case of any Loan denominated in an Alternative Currency, “Benchmark Replacement” shall mean the alternative set forth in (2) below: </w:t>
      </w:r>
    </w:p>
    <w:p>
      <w:pPr>
        <w:pStyle w:val="TextBody"/>
        <w:bidi w:val="0"/>
        <w:spacing w:lineRule="auto" w:line="240" w:before="0" w:after="240"/>
        <w:ind w:left="0" w:right="0" w:firstLine="1440"/>
        <w:jc w:val="left"/>
        <w:rPr>
          <w:rFonts w:ascii="Times New Roman;sans-serif" w:hAnsi="Times New Roman;sans-serif"/>
          <w:b/>
          <w:color w:val="0000FF"/>
          <w:sz w:val="24"/>
          <w:u w:val="single"/>
        </w:rPr>
      </w:pPr>
      <w:r>
        <w:rPr>
          <w:rFonts w:ascii="Times New Roman;sans-serif" w:hAnsi="Times New Roman;sans-serif"/>
          <w:b/>
          <w:color w:val="0000FF"/>
          <w:sz w:val="24"/>
          <w:u w:val="single"/>
        </w:rPr>
        <w:t xml:space="preserve">(1) in the case of any Loan denominated in Dollars, (a) Daily Simple SOFR and (b) the related Benchmark Replacement Adjustment; or </w:t>
      </w:r>
    </w:p>
    <w:p>
      <w:pPr>
        <w:pStyle w:val="TextBody"/>
        <w:bidi w:val="0"/>
        <w:spacing w:lineRule="auto" w:line="240" w:before="0" w:after="240"/>
        <w:ind w:left="0" w:right="0" w:firstLine="1440"/>
        <w:jc w:val="left"/>
        <w:rPr/>
      </w:pPr>
      <w:r>
        <w:rPr>
          <w:strike/>
          <w:color w:val="FF0000"/>
        </w:rPr>
        <w:t>“</w:t>
      </w:r>
      <w:r>
        <w:rPr>
          <w:rFonts w:ascii="Times New Roman;sans-serif" w:hAnsi="Times New Roman;sans-serif"/>
          <w:b/>
          <w:strike/>
          <w:color w:val="FF0000"/>
          <w:sz w:val="24"/>
          <w:u w:val="single"/>
        </w:rPr>
        <w:t>Benchmark Replacement</w:t>
      </w:r>
      <w:r>
        <w:rPr>
          <w:strike/>
          <w:color w:val="FF0000"/>
        </w:rPr>
        <w:t xml:space="preserve">” </w:t>
      </w:r>
      <w:r>
        <w:rPr>
          <w:rFonts w:ascii="Times New Roman;sans-serif" w:hAnsi="Times New Roman;sans-serif"/>
          <w:b/>
          <w:strike/>
          <w:color w:val="FF0000"/>
          <w:sz w:val="24"/>
        </w:rPr>
        <w:t>means</w:t>
      </w:r>
      <w:r>
        <w:rPr>
          <w:rFonts w:ascii="Times New Roman;sans-serif" w:hAnsi="Times New Roman;sans-serif"/>
          <w:b/>
          <w:color w:val="0000FF"/>
          <w:sz w:val="24"/>
          <w:u w:val="single"/>
        </w:rPr>
        <w:t>(2)</w:t>
      </w:r>
      <w:r>
        <w:rPr>
          <w:color w:val="000000"/>
        </w:rPr>
        <w:t xml:space="preserve"> </w:t>
      </w:r>
      <w:r>
        <w:rPr>
          <w:rFonts w:ascii="Times New Roman;sans-serif" w:hAnsi="Times New Roman;sans-serif"/>
          <w:b w:val="false"/>
          <w:color w:val="000000"/>
          <w:sz w:val="24"/>
        </w:rPr>
        <w:t xml:space="preserve">the sum of: (a) the alternate benchmark rate </w:t>
      </w:r>
      <w:r>
        <w:rPr>
          <w:rFonts w:ascii="Times New Roman;sans-serif" w:hAnsi="Times New Roman;sans-serif"/>
          <w:b/>
          <w:strike/>
          <w:color w:val="FF0000"/>
          <w:sz w:val="24"/>
        </w:rPr>
        <w:t xml:space="preserve">(which may, in the case of any Dollar-denominated Loans, be a SOFR-Based Rate) </w:t>
      </w:r>
      <w:r>
        <w:rPr>
          <w:rFonts w:ascii="Times New Roman;sans-serif" w:hAnsi="Times New Roman;sans-serif"/>
          <w:b w:val="false"/>
          <w:color w:val="000000"/>
          <w:sz w:val="24"/>
        </w:rPr>
        <w:t xml:space="preserve">for the applicable currency that has been selected by the Administrative Agent and the applicable Borrowers </w:t>
      </w:r>
      <w:r>
        <w:rPr>
          <w:rFonts w:ascii="Times New Roman;sans-serif" w:hAnsi="Times New Roman;sans-serif"/>
          <w:b/>
          <w:color w:val="0000FF"/>
          <w:sz w:val="24"/>
          <w:u w:val="single"/>
        </w:rPr>
        <w:t xml:space="preserve">for the applicable Corresponding Tenor </w:t>
      </w:r>
      <w:r>
        <w:rPr>
          <w:rFonts w:ascii="Times New Roman;sans-serif" w:hAnsi="Times New Roman;sans-serif"/>
          <w:b w:val="false"/>
          <w:color w:val="000000"/>
          <w:sz w:val="24"/>
        </w:rPr>
        <w:t>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 xml:space="preserve">or BA Rate, as applicable, for syndicated credit facilities denominated in an applicable currency and (b) the Benchmark Replacement Adjustment;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Benchmark Replacement as so determined would be less than zero, the Benchmark Replacement will be deemed to be zero for the purposes of this Agreement; provided further that any such Benchmark Replacement shall be administratively feasible as determined by the Administrative Agent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 xml:space="preserve">means the spread adjustment, or method for calculating or determining such spread adjustment, (which may be a positive or negative value or zero) for the applicable currency that has been selected by the Administrative Agent and the applicable Borrowers </w:t>
      </w:r>
      <w:r>
        <w:rPr>
          <w:rFonts w:ascii="Times New Roman;sans-serif" w:hAnsi="Times New Roman;sans-serif"/>
          <w:b/>
          <w:color w:val="0000FF"/>
          <w:sz w:val="24"/>
          <w:u w:val="single"/>
        </w:rPr>
        <w:t xml:space="preserve">for the applicable Corresponding Tenor </w:t>
      </w:r>
      <w:r>
        <w:rPr>
          <w:rFonts w:ascii="Times New Roman;sans-serif" w:hAnsi="Times New Roman;sans-serif"/>
          <w:b w:val="false"/>
          <w:color w:val="000000"/>
          <w:sz w:val="24"/>
        </w:rPr>
        <w:t xml:space="preserve">giving due consideration to (i) any selection or recommendation of a spread adjustment, or method for calculating or determining such spread adjustment, for the replacement of the Eurocurrency </w:t>
      </w:r>
      <w:r>
        <w:rPr>
          <w:rFonts w:ascii="Times New Roman;sans-serif" w:hAnsi="Times New Roman;sans-serif"/>
          <w:b/>
          <w:color w:val="0000FF"/>
          <w:sz w:val="24"/>
          <w:u w:val="single"/>
        </w:rPr>
        <w:t xml:space="preserve">Rate, Term SOFR </w:t>
      </w:r>
      <w:r>
        <w:rPr>
          <w:rFonts w:ascii="Times New Roman;sans-serif" w:hAnsi="Times New Roman;sans-serif"/>
          <w:b w:val="false"/>
          <w:color w:val="000000"/>
          <w:sz w:val="24"/>
        </w:rPr>
        <w:t>Rate or BA Rate, as applicable, with the applicable Unadjusted Benchmark Replacement by the Relevant Governmental Body and/or (ii) any evolving or then-prevailing market convention for determining a spread adjustment, or method for calculating or determining such spread adjustment, for the replacement of the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or BA Rate, as applicable, with the applicable Unadjusted Benchmark Replacement for syndicated credit facilities denominated in an applicable currency at such time (for the avoidance of doubt, such Benchmark Replacement Adjustment shall not be in the form of a reduction to the Applicable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Benchmark Replacement Conforming Changes</w:t>
      </w:r>
      <w:r>
        <w:rPr>
          <w:color w:val="000000"/>
        </w:rPr>
        <w:t xml:space="preserve">” </w:t>
      </w:r>
      <w:r>
        <w:rPr>
          <w:rFonts w:ascii="Times New Roman;sans-serif" w:hAnsi="Times New Roman;sans-serif"/>
          <w:b w:val="false"/>
          <w:color w:val="000000"/>
          <w:sz w:val="24"/>
        </w:rPr>
        <w:t>means, with respect to any Benchmark Replacement, any technical, administrative or operational changes (including changes to the definition of “Base Rate,” the definition of “Canadian Base Rate,” the definition of “Interest Period,” the definition of “Eurocurrency Interest Period,” the definition of “Term Benchmark Interest Period,” the definition of “BA Interest Period,” the definition of “Business Day,” or the definition of “U.S. Government Securities Business Day,”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means the earlier to occur of the following events with respect to the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 xml:space="preserve">or BA Rate, as applicable, for any currency: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(1) in the case of clause (1) or (2) of the definition of “Benchmark Transition Event,” the later of (a) the date of the public statement or publication of information referenced therein and (b) the date on which </w:t>
      </w:r>
      <w:r>
        <w:rPr>
          <w:rFonts w:ascii="Times New Roman;sans-serif" w:hAnsi="Times New Roman;sans-serif"/>
          <w:b/>
          <w:color w:val="0000FF"/>
          <w:sz w:val="24"/>
          <w:u w:val="single"/>
        </w:rPr>
        <w:t xml:space="preserve">in the case of the Eurocurrency Rate, </w:t>
      </w:r>
      <w:r>
        <w:rPr>
          <w:rFonts w:ascii="Times New Roman;sans-serif" w:hAnsi="Times New Roman;sans-serif"/>
          <w:b w:val="false"/>
          <w:color w:val="000000"/>
          <w:sz w:val="24"/>
        </w:rPr>
        <w:t>the administrator of the Eurocurrency Screen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val="false"/>
          <w:color w:val="000000"/>
          <w:sz w:val="24"/>
        </w:rPr>
        <w:t>, in the case the BA Rate, the administrator of 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or in the case of the Term SOFR Rate, the CME Term SOFR Administrator</w:t>
      </w:r>
      <w:r>
        <w:rPr>
          <w:color w:val="000000"/>
        </w:rPr>
        <w:t xml:space="preserve"> </w:t>
      </w:r>
      <w:r>
        <w:rPr>
          <w:rFonts w:ascii="Times New Roman;sans-serif" w:hAnsi="Times New Roman;sans-serif"/>
          <w:b w:val="false"/>
          <w:color w:val="000000"/>
          <w:sz w:val="24"/>
        </w:rPr>
        <w:t>permanently or indefinitely ceases to provide the Eurocurrency Screen Rate (or, in the case the BA Rate, the Canadian Dollar Offered Rate); or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 in the case of clause (3) of the definition of “Benchmark Transition Event,” the date of the public statement or publication of information referenced therein.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 xml:space="preserve">or BA Rate, as applicable, for any currency: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(1) a public statement or publication of information by or on behalf of </w:t>
      </w:r>
      <w:r>
        <w:rPr>
          <w:rFonts w:ascii="Times New Roman;sans-serif" w:hAnsi="Times New Roman;sans-serif"/>
          <w:b/>
          <w:color w:val="0000FF"/>
          <w:sz w:val="24"/>
          <w:u w:val="single"/>
        </w:rPr>
        <w:t xml:space="preserve">in the case of the Eurocurrency Rate, </w:t>
      </w:r>
      <w:r>
        <w:rPr>
          <w:rFonts w:ascii="Times New Roman;sans-serif" w:hAnsi="Times New Roman;sans-serif"/>
          <w:b w:val="false"/>
          <w:color w:val="000000"/>
          <w:sz w:val="24"/>
        </w:rPr>
        <w:t>the administrator of the Eurocurrency Screen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val="false"/>
          <w:color w:val="000000"/>
          <w:sz w:val="24"/>
        </w:rPr>
        <w:t>, in the case the BA Rate, the administrator of 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xml:space="preserve">, or, in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color w:val="0000FF"/>
          <w:sz w:val="24"/>
          <w:u w:val="single"/>
        </w:rPr>
        <w:t>of the Term SOFR Rate, the CME Term SOFR Administrator,</w:t>
      </w:r>
      <w:r>
        <w:rPr>
          <w:color w:val="000000"/>
        </w:rPr>
        <w:t xml:space="preserve"> </w:t>
      </w:r>
      <w:r>
        <w:rPr>
          <w:rFonts w:ascii="Times New Roman;sans-serif" w:hAnsi="Times New Roman;sans-serif"/>
          <w:b w:val="false"/>
          <w:color w:val="000000"/>
          <w:sz w:val="24"/>
        </w:rPr>
        <w:t>announcing that such administrator has ceased or will cease to provide the Eurocurrency Screen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val="false"/>
          <w:color w:val="000000"/>
          <w:sz w:val="24"/>
        </w:rPr>
        <w:t xml:space="preserve">, </w:t>
      </w:r>
      <w:r>
        <w:rPr>
          <w:rFonts w:ascii="Times New Roman;sans-serif" w:hAnsi="Times New Roman;sans-serif"/>
          <w:b/>
          <w:strike/>
          <w:color w:val="FF0000"/>
          <w:sz w:val="24"/>
        </w:rPr>
        <w:t xml:space="preserve">in the case the BA Rate, </w:t>
      </w:r>
      <w:r>
        <w:rPr>
          <w:rFonts w:ascii="Times New Roman;sans-serif" w:hAnsi="Times New Roman;sans-serif"/>
          <w:b w:val="false"/>
          <w:color w:val="000000"/>
          <w:sz w:val="24"/>
        </w:rPr>
        <w:t>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or the Term SOFR Rate, as appliable</w:t>
      </w:r>
      <w:r>
        <w:rPr>
          <w:rFonts w:ascii="Times New Roman;sans-serif" w:hAnsi="Times New Roman;sans-serif"/>
          <w:b w:val="false"/>
          <w:color w:val="000000"/>
          <w:sz w:val="24"/>
        </w:rPr>
        <w:t>, permanently or indefinitely, provided that, at the time of such statement or publication, there is no successor administrator that will continue to provide the Eurocurrency Screen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val="false"/>
          <w:color w:val="000000"/>
          <w:sz w:val="24"/>
        </w:rPr>
        <w:t xml:space="preserve">, </w:t>
      </w:r>
      <w:r>
        <w:rPr>
          <w:rFonts w:ascii="Times New Roman;sans-serif" w:hAnsi="Times New Roman;sans-serif"/>
          <w:b/>
          <w:strike/>
          <w:color w:val="FF0000"/>
          <w:sz w:val="24"/>
        </w:rPr>
        <w:t xml:space="preserve">in the case the BA Rate, </w:t>
      </w:r>
      <w:r>
        <w:rPr>
          <w:rFonts w:ascii="Times New Roman;sans-serif" w:hAnsi="Times New Roman;sans-serif"/>
          <w:b w:val="false"/>
          <w:color w:val="000000"/>
          <w:sz w:val="24"/>
        </w:rPr>
        <w:t>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or Term SOFR Rate, as applicable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(2) a public statement or publication of information by the regulatory supervisor </w:t>
      </w:r>
      <w:r>
        <w:rPr>
          <w:rFonts w:ascii="Times New Roman;sans-serif" w:hAnsi="Times New Roman;sans-serif"/>
          <w:b/>
          <w:strike/>
          <w:color w:val="FF0000"/>
          <w:sz w:val="24"/>
        </w:rPr>
        <w:t>for</w:t>
      </w:r>
      <w:r>
        <w:rPr>
          <w:rFonts w:ascii="Times New Roman;sans-serif" w:hAnsi="Times New Roman;sans-serif"/>
          <w:b/>
          <w:color w:val="0000FF"/>
          <w:sz w:val="24"/>
          <w:u w:val="single"/>
        </w:rPr>
        <w:t>in the case of the Eurocurrency Rate,</w:t>
      </w:r>
      <w:r>
        <w:rPr>
          <w:color w:val="000000"/>
        </w:rPr>
        <w:t xml:space="preserve"> </w:t>
      </w:r>
      <w:r>
        <w:rPr>
          <w:rFonts w:ascii="Times New Roman;sans-serif" w:hAnsi="Times New Roman;sans-serif"/>
          <w:b w:val="false"/>
          <w:color w:val="000000"/>
          <w:sz w:val="24"/>
        </w:rPr>
        <w:t>the administrator of the Eurocurrency Screen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val="false"/>
          <w:color w:val="000000"/>
          <w:sz w:val="24"/>
        </w:rPr>
        <w:t>, in the case the BA Rate, the administrator of the Canadian Dollar Offered Rate</w:t>
      </w:r>
      <w:r>
        <w:rPr>
          <w:rFonts w:ascii="Times New Roman;sans-serif" w:hAnsi="Times New Roman;sans-serif"/>
          <w:b/>
          <w:strike/>
          <w:color w:val="FF0000"/>
          <w:sz w:val="24"/>
        </w:rPr>
        <w:t>)</w:t>
      </w:r>
      <w:r>
        <w:rPr>
          <w:rFonts w:ascii="Times New Roman;sans-serif" w:hAnsi="Times New Roman;sans-serif"/>
          <w:b w:val="false"/>
          <w:color w:val="000000"/>
          <w:sz w:val="24"/>
        </w:rPr>
        <w:t xml:space="preserve">, </w:t>
      </w:r>
      <w:r>
        <w:rPr>
          <w:rFonts w:ascii="Times New Roman;sans-serif" w:hAnsi="Times New Roman;sans-serif"/>
          <w:b/>
          <w:color w:val="0000FF"/>
          <w:sz w:val="24"/>
          <w:u w:val="single"/>
        </w:rPr>
        <w:t xml:space="preserve">or, in the case of the Term SOFR Rate, the CME Term SOFR Administrator, </w:t>
      </w:r>
      <w:r>
        <w:rPr>
          <w:rFonts w:ascii="Times New Roman;sans-serif" w:hAnsi="Times New Roman;sans-serif"/>
          <w:b w:val="false"/>
          <w:color w:val="000000"/>
          <w:sz w:val="24"/>
        </w:rPr>
        <w:t>the U.S. Federal Reserve System, an insolvency official with jurisdiction over the administrator for the Eurocurrency Screen Rate</w:t>
      </w:r>
      <w:r>
        <w:rPr>
          <w:strike/>
          <w:color w:val="FF0000"/>
        </w:rPr>
        <w:t xml:space="preserve"> </w:t>
      </w:r>
      <w:r>
        <w:rPr>
          <w:rFonts w:ascii="Times New Roman;sans-serif" w:hAnsi="Times New Roman;sans-serif"/>
          <w:b/>
          <w:strike/>
          <w:color w:val="FF0000"/>
          <w:sz w:val="24"/>
        </w:rPr>
        <w:t>(or, in the case the BA Rate</w:t>
      </w:r>
      <w:r>
        <w:rPr>
          <w:rFonts w:ascii="Times New Roman;sans-serif" w:hAnsi="Times New Roman;sans-serif"/>
          <w:b w:val="false"/>
          <w:color w:val="000000"/>
          <w:sz w:val="24"/>
        </w:rPr>
        <w:t>, the administrator of 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or the CME Term SOFR Administrator, as applicable</w:t>
      </w:r>
      <w:r>
        <w:rPr>
          <w:rFonts w:ascii="Times New Roman;sans-serif" w:hAnsi="Times New Roman;sans-serif"/>
          <w:b w:val="false"/>
          <w:color w:val="000000"/>
          <w:sz w:val="24"/>
        </w:rPr>
        <w:t>, a resolution authority with jurisdiction over the administrator for the Eurocurrency Screen Rate</w:t>
      </w:r>
      <w:r>
        <w:rPr>
          <w:strike/>
          <w:color w:val="FF0000"/>
        </w:rPr>
        <w:t xml:space="preserve"> </w:t>
      </w:r>
      <w:r>
        <w:rPr>
          <w:rFonts w:ascii="Times New Roman;sans-serif" w:hAnsi="Times New Roman;sans-serif"/>
          <w:b/>
          <w:strike/>
          <w:color w:val="FF0000"/>
          <w:sz w:val="24"/>
        </w:rPr>
        <w:t>(or, in the case the BA Rate</w:t>
      </w:r>
      <w:r>
        <w:rPr>
          <w:rFonts w:ascii="Times New Roman;sans-serif" w:hAnsi="Times New Roman;sans-serif"/>
          <w:b w:val="false"/>
          <w:color w:val="000000"/>
          <w:sz w:val="24"/>
        </w:rPr>
        <w:t>, the administrator of 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or the CME Term SOFR Administrator, as applicable,</w:t>
      </w:r>
      <w:r>
        <w:rPr>
          <w:color w:val="000000"/>
        </w:rPr>
        <w:t xml:space="preserve"> </w:t>
      </w:r>
      <w:r>
        <w:rPr>
          <w:rFonts w:ascii="Times New Roman;sans-serif" w:hAnsi="Times New Roman;sans-serif"/>
          <w:b w:val="false"/>
          <w:color w:val="000000"/>
          <w:sz w:val="24"/>
        </w:rPr>
        <w:t>or a court or an entity with similar insolvency or resolution authority over the administrator for the Eurocurrency Screen Rate</w:t>
      </w:r>
      <w:r>
        <w:rPr>
          <w:strike/>
          <w:color w:val="FF0000"/>
        </w:rPr>
        <w:t xml:space="preserve"> </w:t>
      </w:r>
      <w:r>
        <w:rPr>
          <w:rFonts w:ascii="Times New Roman;sans-serif" w:hAnsi="Times New Roman;sans-serif"/>
          <w:b/>
          <w:strike/>
          <w:color w:val="FF0000"/>
          <w:sz w:val="24"/>
        </w:rPr>
        <w:t>(or, in the case the BA Rate</w:t>
      </w:r>
      <w:r>
        <w:rPr>
          <w:rFonts w:ascii="Times New Roman;sans-serif" w:hAnsi="Times New Roman;sans-serif"/>
          <w:b w:val="false"/>
          <w:color w:val="000000"/>
          <w:sz w:val="24"/>
        </w:rPr>
        <w:t>, the administrator of the Canadian Dollar Offered Rate</w:t>
      </w:r>
      <w:r>
        <w:rPr>
          <w:rFonts w:ascii="Times New Roman;sans-serif" w:hAnsi="Times New Roman;sans-serif"/>
          <w:b/>
          <w:strike/>
          <w:color w:val="FF0000"/>
          <w:sz w:val="24"/>
        </w:rPr>
        <w:t>)</w:t>
      </w:r>
      <w:r>
        <w:rPr>
          <w:rFonts w:ascii="Times New Roman;sans-serif" w:hAnsi="Times New Roman;sans-serif"/>
          <w:b w:val="false"/>
          <w:color w:val="000000"/>
          <w:sz w:val="24"/>
        </w:rPr>
        <w:t xml:space="preserve">, </w:t>
      </w:r>
      <w:r>
        <w:rPr>
          <w:rFonts w:ascii="Times New Roman;sans-serif" w:hAnsi="Times New Roman;sans-serif"/>
          <w:b/>
          <w:color w:val="0000FF"/>
          <w:sz w:val="24"/>
          <w:u w:val="single"/>
        </w:rPr>
        <w:t xml:space="preserve">or the CME Term SOFR Administrator, as applicable, </w:t>
      </w:r>
      <w:r>
        <w:rPr>
          <w:rFonts w:ascii="Times New Roman;sans-serif" w:hAnsi="Times New Roman;sans-serif"/>
          <w:b w:val="false"/>
          <w:color w:val="000000"/>
          <w:sz w:val="24"/>
        </w:rPr>
        <w:t>in each case which states that the administrator of the Eurocurrency Screen Rate</w:t>
      </w:r>
      <w:r>
        <w:rPr>
          <w:strike/>
          <w:color w:val="FF0000"/>
        </w:rPr>
        <w:t xml:space="preserve"> </w:t>
      </w:r>
      <w:r>
        <w:rPr>
          <w:rFonts w:ascii="Times New Roman;sans-serif" w:hAnsi="Times New Roman;sans-serif"/>
          <w:b/>
          <w:strike/>
          <w:color w:val="FF0000"/>
          <w:sz w:val="24"/>
        </w:rPr>
        <w:t>(or, in the case the BA Rate</w:t>
      </w:r>
      <w:r>
        <w:rPr>
          <w:rFonts w:ascii="Times New Roman;sans-serif" w:hAnsi="Times New Roman;sans-serif"/>
          <w:b w:val="false"/>
          <w:color w:val="000000"/>
          <w:sz w:val="24"/>
        </w:rPr>
        <w:t>, the administrator of 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or the CME Term SOFR Administrator, as applicable,</w:t>
      </w:r>
      <w:r>
        <w:rPr>
          <w:color w:val="000000"/>
        </w:rPr>
        <w:t xml:space="preserve"> </w:t>
      </w:r>
      <w:r>
        <w:rPr>
          <w:rFonts w:ascii="Times New Roman;sans-serif" w:hAnsi="Times New Roman;sans-serif"/>
          <w:b w:val="false"/>
          <w:color w:val="000000"/>
          <w:sz w:val="24"/>
        </w:rPr>
        <w:t>has ceased or will cease to provide the Eurocurrency Screen Rate</w:t>
      </w:r>
      <w:r>
        <w:rPr>
          <w:strike/>
          <w:color w:val="FF0000"/>
        </w:rPr>
        <w:t xml:space="preserve"> </w:t>
      </w:r>
      <w:r>
        <w:rPr>
          <w:rFonts w:ascii="Times New Roman;sans-serif" w:hAnsi="Times New Roman;sans-serif"/>
          <w:b/>
          <w:strike/>
          <w:color w:val="FF0000"/>
          <w:sz w:val="24"/>
        </w:rPr>
        <w:t>(or, in the case the BA Rate</w:t>
      </w:r>
      <w:r>
        <w:rPr>
          <w:rFonts w:ascii="Times New Roman;sans-serif" w:hAnsi="Times New Roman;sans-serif"/>
          <w:b w:val="false"/>
          <w:color w:val="000000"/>
          <w:sz w:val="24"/>
        </w:rPr>
        <w:t>, 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or the Term SOFR Rate, as applicable,</w:t>
      </w:r>
      <w:r>
        <w:rPr>
          <w:color w:val="000000"/>
        </w:rPr>
        <w:t xml:space="preserve"> </w:t>
      </w:r>
      <w:r>
        <w:rPr>
          <w:rFonts w:ascii="Times New Roman;sans-serif" w:hAnsi="Times New Roman;sans-serif"/>
          <w:b w:val="false"/>
          <w:color w:val="000000"/>
          <w:sz w:val="24"/>
        </w:rPr>
        <w:t>permanently or indefinitely, provided that, at the time of such statement or publication, there is no successor administrator that will continue to provide the Eurocurrency Screen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val="false"/>
          <w:color w:val="000000"/>
          <w:sz w:val="24"/>
        </w:rPr>
        <w:t xml:space="preserve">, </w:t>
      </w:r>
      <w:r>
        <w:rPr>
          <w:rFonts w:ascii="Times New Roman;sans-serif" w:hAnsi="Times New Roman;sans-serif"/>
          <w:b/>
          <w:strike/>
          <w:color w:val="FF0000"/>
          <w:sz w:val="24"/>
        </w:rPr>
        <w:t xml:space="preserve">in the case </w:t>
      </w:r>
      <w:r>
        <w:rPr>
          <w:rFonts w:ascii="Times New Roman;sans-serif" w:hAnsi="Times New Roman;sans-serif"/>
          <w:b w:val="false"/>
          <w:color w:val="000000"/>
          <w:sz w:val="24"/>
        </w:rPr>
        <w:t xml:space="preserve">the BA Rate, </w:t>
      </w:r>
      <w:r>
        <w:rPr>
          <w:rFonts w:ascii="Times New Roman;sans-serif" w:hAnsi="Times New Roman;sans-serif"/>
          <w:b/>
          <w:color w:val="0000FF"/>
          <w:sz w:val="24"/>
          <w:u w:val="single"/>
        </w:rPr>
        <w:t xml:space="preserve">or </w:t>
      </w:r>
      <w:r>
        <w:rPr>
          <w:rFonts w:ascii="Times New Roman;sans-serif" w:hAnsi="Times New Roman;sans-serif"/>
          <w:b w:val="false"/>
          <w:color w:val="000000"/>
          <w:sz w:val="24"/>
        </w:rPr>
        <w:t xml:space="preserve">the </w:t>
      </w:r>
      <w:r>
        <w:rPr>
          <w:rFonts w:ascii="Times New Roman;sans-serif" w:hAnsi="Times New Roman;sans-serif"/>
          <w:b/>
          <w:strike/>
          <w:color w:val="FF0000"/>
          <w:sz w:val="24"/>
        </w:rPr>
        <w:t>Canadian Dollar Offered</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Rate</w:t>
      </w:r>
      <w:r>
        <w:rPr>
          <w:rFonts w:ascii="Times New Roman;sans-serif" w:hAnsi="Times New Roman;sans-serif"/>
          <w:b/>
          <w:strike/>
          <w:color w:val="FF0000"/>
          <w:sz w:val="24"/>
        </w:rPr>
        <w:t>)</w:t>
      </w:r>
      <w:r>
        <w:rPr>
          <w:rFonts w:ascii="Times New Roman;sans-serif" w:hAnsi="Times New Roman;sans-serif"/>
          <w:b/>
          <w:color w:val="0000FF"/>
          <w:sz w:val="24"/>
          <w:u w:val="single"/>
        </w:rPr>
        <w:t>, as applicable</w:t>
      </w:r>
      <w:r>
        <w:rPr>
          <w:rFonts w:ascii="Times New Roman;sans-serif" w:hAnsi="Times New Roman;sans-serif"/>
          <w:b w:val="false"/>
          <w:color w:val="000000"/>
          <w:sz w:val="24"/>
        </w:rPr>
        <w:t xml:space="preserve">; and/or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(3) a public statement or publication of information by the regulatory supervisor for </w:t>
      </w:r>
      <w:r>
        <w:rPr>
          <w:rFonts w:ascii="Times New Roman;sans-serif" w:hAnsi="Times New Roman;sans-serif"/>
          <w:b/>
          <w:color w:val="0000FF"/>
          <w:sz w:val="24"/>
          <w:u w:val="single"/>
        </w:rPr>
        <w:t xml:space="preserve">in the case of the Eurocurrency Rate, </w:t>
      </w:r>
      <w:r>
        <w:rPr>
          <w:rFonts w:ascii="Times New Roman;sans-serif" w:hAnsi="Times New Roman;sans-serif"/>
          <w:b w:val="false"/>
          <w:color w:val="000000"/>
          <w:sz w:val="24"/>
        </w:rPr>
        <w:t>the administrator of the Eurocurrency Screen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val="false"/>
          <w:color w:val="000000"/>
          <w:sz w:val="24"/>
        </w:rPr>
        <w:t>, in the case the BA Rate, the administrator of the Canadian Dollar Offered Rate</w:t>
      </w:r>
      <w:r>
        <w:rPr>
          <w:rFonts w:ascii="Times New Roman;sans-serif" w:hAnsi="Times New Roman;sans-serif"/>
          <w:b/>
          <w:strike/>
          <w:color w:val="FF0000"/>
          <w:sz w:val="24"/>
        </w:rPr>
        <w:t>)</w:t>
      </w:r>
      <w:r>
        <w:rPr>
          <w:rFonts w:ascii="Times New Roman;sans-serif" w:hAnsi="Times New Roman;sans-serif"/>
          <w:b/>
          <w:color w:val="0000FF"/>
          <w:sz w:val="24"/>
          <w:u w:val="single"/>
        </w:rPr>
        <w:t>, or, in the case of the Term SOFR Rate, the CME Term SOFR Administrator,</w:t>
      </w:r>
      <w:r>
        <w:rPr>
          <w:color w:val="000000"/>
        </w:rPr>
        <w:t xml:space="preserve"> </w:t>
      </w:r>
      <w:r>
        <w:rPr>
          <w:rFonts w:ascii="Times New Roman;sans-serif" w:hAnsi="Times New Roman;sans-serif"/>
          <w:b w:val="false"/>
          <w:color w:val="000000"/>
          <w:sz w:val="24"/>
        </w:rPr>
        <w:t>announcing that the Eurocurrency Screen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val="false"/>
          <w:color w:val="000000"/>
          <w:sz w:val="24"/>
        </w:rPr>
        <w:t xml:space="preserve">, </w:t>
      </w:r>
      <w:r>
        <w:rPr>
          <w:rFonts w:ascii="Times New Roman;sans-serif" w:hAnsi="Times New Roman;sans-serif"/>
          <w:b/>
          <w:strike/>
          <w:color w:val="FF0000"/>
          <w:sz w:val="24"/>
        </w:rPr>
        <w:t xml:space="preserve">in the case </w:t>
      </w:r>
      <w:r>
        <w:rPr>
          <w:rFonts w:ascii="Times New Roman;sans-serif" w:hAnsi="Times New Roman;sans-serif"/>
          <w:b w:val="false"/>
          <w:color w:val="000000"/>
          <w:sz w:val="24"/>
        </w:rPr>
        <w:t xml:space="preserve">the BA Rate, </w:t>
      </w:r>
      <w:r>
        <w:rPr>
          <w:rFonts w:ascii="Times New Roman;sans-serif" w:hAnsi="Times New Roman;sans-serif"/>
          <w:b/>
          <w:color w:val="0000FF"/>
          <w:sz w:val="24"/>
          <w:u w:val="single"/>
        </w:rPr>
        <w:t xml:space="preserve">or </w:t>
      </w:r>
      <w:r>
        <w:rPr>
          <w:rFonts w:ascii="Times New Roman;sans-serif" w:hAnsi="Times New Roman;sans-serif"/>
          <w:b w:val="false"/>
          <w:color w:val="000000"/>
          <w:sz w:val="24"/>
        </w:rPr>
        <w:t xml:space="preserve">the </w:t>
      </w:r>
      <w:r>
        <w:rPr>
          <w:rFonts w:ascii="Times New Roman;sans-serif" w:hAnsi="Times New Roman;sans-serif"/>
          <w:b/>
          <w:strike/>
          <w:color w:val="FF0000"/>
          <w:sz w:val="24"/>
        </w:rPr>
        <w:t>Canadian Dollar Offered</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Rate</w:t>
      </w:r>
      <w:r>
        <w:rPr>
          <w:rFonts w:ascii="Times New Roman;sans-serif" w:hAnsi="Times New Roman;sans-serif"/>
          <w:b/>
          <w:strike/>
          <w:color w:val="FF0000"/>
          <w:sz w:val="24"/>
        </w:rPr>
        <w:t>)</w:t>
      </w:r>
      <w:r>
        <w:rPr>
          <w:rFonts w:ascii="Times New Roman;sans-serif" w:hAnsi="Times New Roman;sans-serif"/>
          <w:b/>
          <w:color w:val="0000FF"/>
          <w:sz w:val="24"/>
          <w:u w:val="single"/>
        </w:rPr>
        <w:t>, as applicable,</w:t>
      </w:r>
      <w:r>
        <w:rPr>
          <w:color w:val="000000"/>
        </w:rPr>
        <w:t xml:space="preserve"> </w:t>
      </w:r>
      <w:r>
        <w:rPr>
          <w:rFonts w:ascii="Times New Roman;sans-serif" w:hAnsi="Times New Roman;sans-serif"/>
          <w:b w:val="false"/>
          <w:color w:val="000000"/>
          <w:sz w:val="24"/>
        </w:rPr>
        <w:t>is no longer representative.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Benchmark Transition Start Date</w:t>
      </w:r>
      <w:r>
        <w:rPr>
          <w:color w:val="000000"/>
        </w:rPr>
        <w:t xml:space="preserve">” </w:t>
      </w:r>
      <w:r>
        <w:rPr>
          <w:rFonts w:ascii="Times New Roman;sans-serif" w:hAnsi="Times New Roman;sans-serif"/>
          <w:b w:val="false"/>
          <w:color w:val="000000"/>
          <w:sz w:val="24"/>
        </w:rPr>
        <w:t>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Class Lenders of each Facility providing for Loans in the applicable currency, as applicable, by notice to the applicable Borrowers, the Administrative Agent (in the case of such notice by the Required Class Lenders of each Facility providing for Loans in the applicable currency) and the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means, if a Benchmark Transition Event and its related Benchmark Replacement Date have occurred with respect to the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or BA Rate, as applicable, for the applicable currency and solely to the extent that such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 xml:space="preserve">or BA Rate, as applicable, has not been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replaced with a Benchmark Replacement, the period (x) beginning at the time that such Benchmark Replacement Date has occurred if, at such time, no Benchmark Replacement has replaced the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or BA Rate, as applicable, for all purposes hereunder in accordance with Section 2.14 and (y) ending at the time that a Benchmark Replacement has replaced the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or BA Rate, as applicable, for all purposes hereunder pursuant to Section 2.14.</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Governors of the Federal Reserve System of the United States of America.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Board of Directors</w:t>
      </w:r>
      <w:r>
        <w:rPr>
          <w:color w:val="000000"/>
        </w:rPr>
        <w:t xml:space="preserve">” </w:t>
      </w:r>
      <w:r>
        <w:rPr>
          <w:rFonts w:ascii="Times New Roman;sans-serif" w:hAnsi="Times New Roman;sans-serif"/>
          <w:b w:val="false"/>
          <w:color w:val="000000"/>
          <w:sz w:val="24"/>
        </w:rPr>
        <w:t>means (a) with respect to a corporation, the board of directors of the corporation, (b) with respect to a partnership, the board of directors of the general partner of the partnership and (c) with respect to any other Person, the board or committee of such Person serving a similar function.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Board Resolution</w:t>
      </w:r>
      <w:r>
        <w:rPr>
          <w:color w:val="000000"/>
        </w:rPr>
        <w:t xml:space="preserve">” </w:t>
      </w:r>
      <w:r>
        <w:rPr>
          <w:rFonts w:ascii="Times New Roman;sans-serif" w:hAnsi="Times New Roman;sans-serif"/>
          <w:b w:val="false"/>
          <w:color w:val="000000"/>
          <w:sz w:val="24"/>
        </w:rPr>
        <w:t>means, with respect to the U.S. Borrower, a duly adopted resolution of the Board of Directors of the U.S. Borrower or any committee thereof.</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Borrower DTTP Filing</w:t>
      </w:r>
      <w:r>
        <w:rPr>
          <w:color w:val="000000"/>
        </w:rPr>
        <w:t xml:space="preserve">” </w:t>
      </w:r>
      <w:r>
        <w:rPr>
          <w:rFonts w:ascii="Times New Roman;sans-serif" w:hAnsi="Times New Roman;sans-serif"/>
          <w:b w:val="false"/>
          <w:color w:val="000000"/>
          <w:sz w:val="24"/>
        </w:rPr>
        <w:t>means an HMRC Form DTTP2 duly completed and filed by the relevant U.K. Borrower, which:</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where it relates to a Treaty Lender that is a Lender on the day this Agreement is entered into, contains the scheme reference number and jurisdiction of tax residence stated opposite that Lender’s name in Schedule I, and:</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where the U.K. Borrower is a Borrower on the day this Agreement is entered into, is filed with HMRC within 30 days of the date of this Agreement; or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where the U.K. Borrower is not a Borrower on the day this Agreement is entered into, is filed with HMRC within 30 days of the date on which that U.K. Borrower becomes a Borrower; or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where it relates to a Treaty Lender that is not a party to this Agreement on the date on which this Agreement is entered into, contains the scheme reference number and jurisdiction of tax residence stated in respect of that Lender in the relevant Assignment and Assumption or as otherwise notified to the Agent or to the U.K. Borrower in writing on the relevant Lender becoming a party to this Agreement; and:</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where the U.K. Borrower is a Borrower as at the relevant assignment date, is filed with HM Revenue &amp; Customs within 30 days of that date; or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 where the U.K. Borrower is not a Borrower as at the relevant assignment date, is filed with HM Revenue &amp; Customs within 30 days of the date on which that U.K. Borrower becomes a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Borrowers</w:t>
      </w:r>
      <w:r>
        <w:rPr>
          <w:color w:val="000000"/>
        </w:rPr>
        <w:t xml:space="preserve">” </w:t>
      </w:r>
      <w:r>
        <w:rPr>
          <w:rFonts w:ascii="Times New Roman;sans-serif" w:hAnsi="Times New Roman;sans-serif"/>
          <w:b w:val="false"/>
          <w:color w:val="000000"/>
          <w:sz w:val="24"/>
        </w:rPr>
        <w:t xml:space="preserve">has the meaning assigned to such term in the preamble to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upon the repayment in full of all Loans made to any Foreign Borrower and the return of all Letters of Credit issued for such Foreign Borrower or the assumption of such Foreign Borrower’s Foreign Obligations by another Person as contemplated by the definition of “Change of Control” or as permitted by Section 6.03, then such Foreign Borrower shall cease to constitute a “Borrower” or “Foreign Borrower” (or any equivalent term) hereunder.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Borrowing</w:t>
      </w:r>
      <w:r>
        <w:rPr>
          <w:color w:val="000000"/>
        </w:rPr>
        <w:t xml:space="preserve">” </w:t>
      </w:r>
      <w:r>
        <w:rPr>
          <w:rFonts w:ascii="Times New Roman;sans-serif" w:hAnsi="Times New Roman;sans-serif"/>
          <w:b w:val="false"/>
          <w:color w:val="000000"/>
          <w:sz w:val="24"/>
        </w:rPr>
        <w:t xml:space="preserve">means any Loans of the same Class, Type and currency to the same Borrower made, converted or continued on the same date and, in the case of Eurocurrency Rate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Loans</w:t>
      </w:r>
      <w:r>
        <w:rPr>
          <w:rFonts w:ascii="Times New Roman;sans-serif" w:hAnsi="Times New Roman;sans-serif"/>
          <w:b/>
          <w:color w:val="0000FF"/>
          <w:sz w:val="24"/>
          <w:u w:val="single"/>
        </w:rPr>
        <w:t>, Term Benchmark Loans</w:t>
      </w:r>
      <w:r>
        <w:rPr>
          <w:color w:val="000000"/>
        </w:rPr>
        <w:t xml:space="preserve"> </w:t>
      </w:r>
      <w:r>
        <w:rPr>
          <w:rFonts w:ascii="Times New Roman;sans-serif" w:hAnsi="Times New Roman;sans-serif"/>
          <w:b w:val="false"/>
          <w:color w:val="000000"/>
          <w:sz w:val="24"/>
        </w:rPr>
        <w:t xml:space="preserve">or BA Rate Loans, as to which a single Interest Period is in effect;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Canadian Term A Loans funded on the Incremental Amendment No. 1 Effective Date shall take the form of a pro rata increase in each then outstanding Borrowing of Canadian Term A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Borrowing Date</w:t>
      </w:r>
      <w:r>
        <w:rPr>
          <w:color w:val="000000"/>
        </w:rPr>
        <w:t xml:space="preserve">” </w:t>
      </w:r>
      <w:r>
        <w:rPr>
          <w:rFonts w:ascii="Times New Roman;sans-serif" w:hAnsi="Times New Roman;sans-serif"/>
          <w:b w:val="false"/>
          <w:color w:val="000000"/>
          <w:sz w:val="24"/>
        </w:rPr>
        <w:t>means a date on which any Borrowing is made pursuant to Section 2.02.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Borrowing Request</w:t>
      </w:r>
      <w:r>
        <w:rPr>
          <w:color w:val="000000"/>
        </w:rPr>
        <w:t xml:space="preserve">” </w:t>
      </w:r>
      <w:r>
        <w:rPr>
          <w:rFonts w:ascii="Times New Roman;sans-serif" w:hAnsi="Times New Roman;sans-serif"/>
          <w:b w:val="false"/>
          <w:color w:val="000000"/>
          <w:sz w:val="24"/>
        </w:rPr>
        <w:t xml:space="preserve">means a request by a Borrower for a Borrowing in accordance with Section 2.02 and substantially in the form attached hereto as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 or such other form as shall be approved by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 xml:space="preserve">means any day that is not a Saturday, Sunday or other day on which commercial banks in New York City are authorized or required by law to remain closed and (a) if the applicable Business Day relates to notices, determinations, fundings and payments in connection with the Eurocurrency Rate for any Eurocurrency Rate Loan denominated in </w:t>
      </w:r>
      <w:r>
        <w:rPr>
          <w:rFonts w:ascii="Times New Roman;sans-serif" w:hAnsi="Times New Roman;sans-serif"/>
          <w:b/>
          <w:strike/>
          <w:color w:val="FF0000"/>
          <w:sz w:val="24"/>
        </w:rPr>
        <w:t xml:space="preserve">Dollars, </w:t>
      </w:r>
      <w:r>
        <w:rPr>
          <w:rFonts w:ascii="Times New Roman;sans-serif" w:hAnsi="Times New Roman;sans-serif"/>
          <w:b w:val="false"/>
          <w:color w:val="000000"/>
          <w:sz w:val="24"/>
        </w:rPr>
        <w:t>Sterling or Yen a day on which banks are open for general business in London; (b) if the applicable Business Day relates to notices, determinations, fundings and payments in connection with EURIBOR or any Eurocurrency Rate Loan denominated in Euro, any day (i) on which banks are open for general business in London and (ii) which is a TARGET Day; (c) if the applicable Business Day relates to notices, determinations, fundings and payments in connection with the TIBOR Rate for any Eurocurrency Rate Loan denominated in Yen on a day of the year on which banks are not required or authorized to close in Tokyo, Japan, (d) if the applicable Business Day relates to notices, determinations, fundings and payments in connection with the Canadian Base Rate, the BA Rate, Canadian Base Rate Loans or BA Rate Loans, a day of the year on which banks are not required or authorized to close in Toronto, Canada and (e)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Base Rate</w:t>
      </w:r>
      <w:r>
        <w:rPr>
          <w:color w:val="000000"/>
        </w:rPr>
        <w:t xml:space="preserve">” </w:t>
      </w:r>
      <w:r>
        <w:rPr>
          <w:rFonts w:ascii="Times New Roman;sans-serif" w:hAnsi="Times New Roman;sans-serif"/>
          <w:b w:val="false"/>
          <w:color w:val="000000"/>
          <w:sz w:val="24"/>
        </w:rPr>
        <w:t>means the rate determined by the Agent as the higher of (i) the annual rate of interest announced by the Agent (or any of its branches) as being its “prime rate” for determining interest rates on Canadian Dollar-denominated commercial loans made by it in Canada and (ii) the BA Rate (after giving effect to any minimum rate set forth in the definition thereof) for a one month BA Interest Period commencing on such day (or, if such day is not a Business Day, the immediately preceding Business Day) plus 1.00%.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Borrower</w:t>
      </w:r>
      <w:r>
        <w:rPr>
          <w:color w:val="000000"/>
        </w:rPr>
        <w:t xml:space="preserve">” </w:t>
      </w:r>
      <w:r>
        <w:rPr>
          <w:rFonts w:ascii="Times New Roman;sans-serif" w:hAnsi="Times New Roman;sans-serif"/>
          <w:b w:val="false"/>
          <w:color w:val="000000"/>
          <w:sz w:val="24"/>
        </w:rPr>
        <w:t>has the meaning assigned to such term in the preamble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Dollar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each mean the lawful currency of Canada.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Lending Office</w:t>
      </w:r>
      <w:r>
        <w:rPr>
          <w:color w:val="000000"/>
        </w:rPr>
        <w:t xml:space="preserve">” </w:t>
      </w:r>
      <w:r>
        <w:rPr>
          <w:rFonts w:ascii="Times New Roman;sans-serif" w:hAnsi="Times New Roman;sans-serif"/>
          <w:b w:val="false"/>
          <w:color w:val="000000"/>
          <w:sz w:val="24"/>
        </w:rPr>
        <w:t>means, with respect to any Lender, the office of such Lender specified as its “Canadian Lending Office” in its Administrative Questionnaire or such other office of such Lender as such Lender may from time to time specify to the U.S. Borrower and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 Commitment</w:t>
      </w:r>
      <w:r>
        <w:rPr>
          <w:color w:val="000000"/>
        </w:rPr>
        <w:t xml:space="preserve">” </w:t>
      </w:r>
      <w:r>
        <w:rPr>
          <w:rFonts w:ascii="Times New Roman;sans-serif" w:hAnsi="Times New Roman;sans-serif"/>
          <w:b w:val="false"/>
          <w:color w:val="000000"/>
          <w:sz w:val="24"/>
        </w:rPr>
        <w:t xml:space="preserve">means, with respect to each Canadian Term A Lender, the commitment of such Lender to make Canadian Term A Loans to the Canadian Borrower in the aggregate principal amount outstanding not to exceed the amount set forth opposite such Lender’s name on the Commitments Schedule under the caption “Canadian Term A Commitments,” as adjusted to reflect each Assignment and Assumption executed by such Lender and as such amount may be increased or reduced pursuant to this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u w:val="single"/>
        </w:rPr>
        <w:t>Canadian Term A Commitments</w:t>
      </w:r>
      <w:r>
        <w:rPr>
          <w:color w:val="000000"/>
        </w:rPr>
        <w:t xml:space="preserve">” </w:t>
      </w:r>
      <w:r>
        <w:rPr>
          <w:rFonts w:ascii="Times New Roman;sans-serif" w:hAnsi="Times New Roman;sans-serif"/>
          <w:b w:val="false"/>
          <w:color w:val="000000"/>
          <w:sz w:val="24"/>
        </w:rPr>
        <w:t>shall mean the aggregate Canadian Term A Commitments of all Canadian Term A Lenders, which amount, initially as of the Closing Date, shall be C$133.4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 Lender</w:t>
      </w:r>
      <w:r>
        <w:rPr>
          <w:color w:val="000000"/>
        </w:rPr>
        <w:t xml:space="preserve">” </w:t>
      </w:r>
      <w:r>
        <w:rPr>
          <w:rFonts w:ascii="Times New Roman;sans-serif" w:hAnsi="Times New Roman;sans-serif"/>
          <w:b w:val="false"/>
          <w:color w:val="000000"/>
          <w:sz w:val="24"/>
        </w:rPr>
        <w:t xml:space="preserve">means each Lender that has a Canadian Term A Commitment, an Additional Canadian Term A Commitment or that is a holder of Canadian Term A Loans.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 Loan</w:t>
      </w:r>
      <w:r>
        <w:rPr>
          <w:color w:val="000000"/>
        </w:rPr>
        <w:t xml:space="preserve">” </w:t>
      </w:r>
      <w:r>
        <w:rPr>
          <w:rFonts w:ascii="Times New Roman;sans-serif" w:hAnsi="Times New Roman;sans-serif"/>
          <w:b w:val="false"/>
          <w:color w:val="000000"/>
          <w:sz w:val="24"/>
        </w:rPr>
        <w:t>has the meaning assigned to such term in Section 2.01(b)(iii) and shall include all Canadian Term A Loans funded on the Incremental Amendment No. 1 Effective Date pursuant to the Additional Canadian Term A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 Loan Facility</w:t>
      </w:r>
      <w:r>
        <w:rPr>
          <w:color w:val="000000"/>
        </w:rPr>
        <w:t xml:space="preserve">” </w:t>
      </w:r>
      <w:r>
        <w:rPr>
          <w:rFonts w:ascii="Times New Roman;sans-serif" w:hAnsi="Times New Roman;sans-serif"/>
          <w:b w:val="false"/>
          <w:color w:val="000000"/>
          <w:sz w:val="24"/>
        </w:rPr>
        <w:t>means the provisions herein related to the Canadian Term A Commitments, Additional Canadian Term A Commitments and the Canadian Term A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 Loan Maturity Date</w:t>
      </w:r>
      <w:r>
        <w:rPr>
          <w:color w:val="000000"/>
        </w:rPr>
        <w:t xml:space="preserve">” </w:t>
      </w:r>
      <w:r>
        <w:rPr>
          <w:rFonts w:ascii="Times New Roman;sans-serif" w:hAnsi="Times New Roman;sans-serif"/>
          <w:b w:val="false"/>
          <w:color w:val="000000"/>
          <w:sz w:val="24"/>
        </w:rPr>
        <w:t>means March 28, 2022.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A-1 Commitment</w:t>
      </w:r>
      <w:r>
        <w:rPr>
          <w:color w:val="000000"/>
        </w:rPr>
        <w:t xml:space="preserve">” </w:t>
      </w:r>
      <w:r>
        <w:rPr>
          <w:rFonts w:ascii="Times New Roman;sans-serif" w:hAnsi="Times New Roman;sans-serif"/>
          <w:b w:val="false"/>
          <w:color w:val="000000"/>
          <w:sz w:val="24"/>
        </w:rPr>
        <w:t>means, with respect to each Canadian Term A-1 Lender, the commitment of such Lender to make Canadian Term A-1 Loans to the Canadian Borrower on the Incremental Amendment No. 3 Effective Date in the aggregate principal amount outstanding not to exceed the amount set forth opposite such Lender’s name on Schedule 1 to Incremental Amendment No. 3 under the caption “Canadian Term A-1 Commitments,”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Canadian Term A-1 Commitments</w:t>
      </w:r>
      <w:r>
        <w:rPr>
          <w:color w:val="000000"/>
        </w:rPr>
        <w:t xml:space="preserve">” </w:t>
      </w:r>
      <w:r>
        <w:rPr>
          <w:rFonts w:ascii="Times New Roman;sans-serif" w:hAnsi="Times New Roman;sans-serif"/>
          <w:b w:val="false"/>
          <w:color w:val="000000"/>
          <w:sz w:val="24"/>
        </w:rPr>
        <w:t>shall mean the aggregate Canadian Term A-1 Commitments of all Canadian Term A-1 Lenders, which amount, initially as of the Incremental Amendment No. 3 Effective Date, shall be C$200.0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A-1 Lender</w:t>
      </w:r>
      <w:r>
        <w:rPr>
          <w:color w:val="000000"/>
        </w:rPr>
        <w:t xml:space="preserve">” </w:t>
      </w:r>
      <w:r>
        <w:rPr>
          <w:rFonts w:ascii="Times New Roman;sans-serif" w:hAnsi="Times New Roman;sans-serif"/>
          <w:b w:val="false"/>
          <w:color w:val="000000"/>
          <w:sz w:val="24"/>
        </w:rPr>
        <w:t xml:space="preserve">means each Lender that has a Canadian Term A-1 Commitment.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A-1 Loan</w:t>
      </w:r>
      <w:r>
        <w:rPr>
          <w:color w:val="000000"/>
        </w:rPr>
        <w:t xml:space="preserve">” </w:t>
      </w:r>
      <w:r>
        <w:rPr>
          <w:rFonts w:ascii="Times New Roman;sans-serif" w:hAnsi="Times New Roman;sans-serif"/>
          <w:b w:val="false"/>
          <w:color w:val="000000"/>
          <w:sz w:val="24"/>
        </w:rPr>
        <w:t>has the meaning assigned to such term in Section 2.01(b)(vii) and shall include all Canadian Term A-1 Loans funded on the Incremental Amendment No. 3 Effective Date pursuant to the Canadian Term A-1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A-1 Loan Facility</w:t>
      </w:r>
      <w:r>
        <w:rPr>
          <w:color w:val="000000"/>
        </w:rPr>
        <w:t xml:space="preserve">” </w:t>
      </w:r>
      <w:r>
        <w:rPr>
          <w:rFonts w:ascii="Times New Roman;sans-serif" w:hAnsi="Times New Roman;sans-serif"/>
          <w:b w:val="false"/>
          <w:color w:val="000000"/>
          <w:sz w:val="24"/>
        </w:rPr>
        <w:t>means the provisions herein related to the Canadian Term A-1 Commitments and the Canadian Term A-1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A-1 Loan Maturity Date</w:t>
      </w:r>
      <w:r>
        <w:rPr>
          <w:color w:val="000000"/>
        </w:rPr>
        <w:t xml:space="preserve">” </w:t>
      </w:r>
      <w:r>
        <w:rPr>
          <w:rFonts w:ascii="Times New Roman;sans-serif" w:hAnsi="Times New Roman;sans-serif"/>
          <w:b w:val="false"/>
          <w:color w:val="000000"/>
          <w:sz w:val="24"/>
        </w:rPr>
        <w:t>means February 28, 2023.</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A-2 Commitment</w:t>
      </w:r>
      <w:r>
        <w:rPr>
          <w:color w:val="000000"/>
        </w:rPr>
        <w:t xml:space="preserve">” </w:t>
      </w:r>
      <w:r>
        <w:rPr>
          <w:rFonts w:ascii="Times New Roman;sans-serif" w:hAnsi="Times New Roman;sans-serif"/>
          <w:b w:val="false"/>
          <w:color w:val="000000"/>
          <w:sz w:val="24"/>
        </w:rPr>
        <w:t>means, with respect to each Canadian Term A-2 Lender, the commitment of such Lender to make Canadian Term A-2 Loans to the Canadian Borrower on the Amendment No. 7 Effective Date in the aggregate principal amount outstanding not to exceed the amount set forth opposite such Lender’s name on Schedule II to Amendment No. 7 under the caption “Canadian Term A-2 Commitment,”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Canadian Term A-2 Commitments</w:t>
      </w:r>
      <w:r>
        <w:rPr>
          <w:color w:val="000000"/>
        </w:rPr>
        <w:t xml:space="preserve">” </w:t>
      </w:r>
      <w:r>
        <w:rPr>
          <w:rFonts w:ascii="Times New Roman;sans-serif" w:hAnsi="Times New Roman;sans-serif"/>
          <w:b w:val="false"/>
          <w:color w:val="000000"/>
          <w:sz w:val="24"/>
        </w:rPr>
        <w:t>shall mean the aggregate Canadian Term A-2 Commitments of all Canadian Term A-2 Lenders, which amount, initially as of the Amendment No. 7 Effective Date, shall be C$380.0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A-2 Lender</w:t>
      </w:r>
      <w:r>
        <w:rPr>
          <w:color w:val="000000"/>
        </w:rPr>
        <w:t xml:space="preserve">” </w:t>
      </w:r>
      <w:r>
        <w:rPr>
          <w:rFonts w:ascii="Times New Roman;sans-serif" w:hAnsi="Times New Roman;sans-serif"/>
          <w:b w:val="false"/>
          <w:color w:val="000000"/>
          <w:sz w:val="24"/>
        </w:rPr>
        <w:t xml:space="preserve">means each Lender that has a Canadian Term A-2 Commitment.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A-2 Loan</w:t>
      </w:r>
      <w:r>
        <w:rPr>
          <w:color w:val="000000"/>
        </w:rPr>
        <w:t xml:space="preserve">” </w:t>
      </w:r>
      <w:r>
        <w:rPr>
          <w:rFonts w:ascii="Times New Roman;sans-serif" w:hAnsi="Times New Roman;sans-serif"/>
          <w:b w:val="false"/>
          <w:color w:val="000000"/>
          <w:sz w:val="24"/>
        </w:rPr>
        <w:t>has the meaning assigned to such term in Section 2.01(b)(xi) and shall include all Canadian Term A-2 Loans funded on the Amendment No. 7 Effective Date pursuant to the Canadian Term A-2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A-2 Loan Facility</w:t>
      </w:r>
      <w:r>
        <w:rPr>
          <w:color w:val="000000"/>
        </w:rPr>
        <w:t xml:space="preserve">” </w:t>
      </w:r>
      <w:r>
        <w:rPr>
          <w:rFonts w:ascii="Times New Roman;sans-serif" w:hAnsi="Times New Roman;sans-serif"/>
          <w:b w:val="false"/>
          <w:color w:val="000000"/>
          <w:sz w:val="24"/>
        </w:rPr>
        <w:t>means the provisions herein related to the Canadian Term A-2 Commitments and the Canadian Term A-2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A-2 Loan Maturity Date</w:t>
      </w:r>
      <w:r>
        <w:rPr>
          <w:color w:val="000000"/>
        </w:rPr>
        <w:t xml:space="preserve">” </w:t>
      </w:r>
      <w:r>
        <w:rPr>
          <w:rFonts w:ascii="Times New Roman;sans-serif" w:hAnsi="Times New Roman;sans-serif"/>
          <w:b w:val="false"/>
          <w:color w:val="000000"/>
          <w:sz w:val="24"/>
        </w:rPr>
        <w:t>means October 1, 2023.</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A-3 Commitment</w:t>
      </w:r>
      <w:r>
        <w:rPr>
          <w:color w:val="000000"/>
        </w:rPr>
        <w:t xml:space="preserve">” </w:t>
      </w:r>
      <w:r>
        <w:rPr>
          <w:rFonts w:ascii="Times New Roman;sans-serif" w:hAnsi="Times New Roman;sans-serif"/>
          <w:b w:val="false"/>
          <w:color w:val="000000"/>
          <w:sz w:val="24"/>
        </w:rPr>
        <w:t>means, with respect to each Canadian Term A-3 Lender, the commitment of such Lender to make Canadian Term A-3 Loans to the Canadian Borrower on the Amendment No. 11 Effective Date in the aggregate principal amount outstanding not to exceed the amount set forth opposite such Lender’s name on Schedule II to Amendment No. 11 under the caption “Canadian Term A-3 Commitment,”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Canadian Term A-3 Commitments</w:t>
      </w:r>
      <w:r>
        <w:rPr>
          <w:color w:val="000000"/>
        </w:rPr>
        <w:t xml:space="preserve">” </w:t>
      </w:r>
      <w:r>
        <w:rPr>
          <w:rFonts w:ascii="Times New Roman;sans-serif" w:hAnsi="Times New Roman;sans-serif"/>
          <w:b w:val="false"/>
          <w:color w:val="000000"/>
          <w:sz w:val="24"/>
        </w:rPr>
        <w:t>shall mean the aggregate Canadian Term A-3 Commitments of all Canadian Term A-3 Lenders, which amount, initially as of the Amendment No. 11 Effective Date, shall be C$276,881,192.29.</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A-3 Lender</w:t>
      </w:r>
      <w:r>
        <w:rPr>
          <w:color w:val="000000"/>
        </w:rPr>
        <w:t xml:space="preserve">” </w:t>
      </w:r>
      <w:r>
        <w:rPr>
          <w:rFonts w:ascii="Times New Roman;sans-serif" w:hAnsi="Times New Roman;sans-serif"/>
          <w:b w:val="false"/>
          <w:color w:val="000000"/>
          <w:sz w:val="24"/>
        </w:rPr>
        <w:t xml:space="preserve">means each Lender that has a Canadian Term A-3 Commitment.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A-3 Loan</w:t>
      </w:r>
      <w:r>
        <w:rPr>
          <w:color w:val="000000"/>
        </w:rPr>
        <w:t xml:space="preserve">” </w:t>
      </w:r>
      <w:r>
        <w:rPr>
          <w:rFonts w:ascii="Times New Roman;sans-serif" w:hAnsi="Times New Roman;sans-serif"/>
          <w:b w:val="false"/>
          <w:color w:val="000000"/>
          <w:sz w:val="24"/>
        </w:rPr>
        <w:t>has the meaning assigned to such term in Section 2.01(b)(xv) and shall include all Canadian Term A-3 Loans funded on the Amendment No. 11 Effective Date pursuant to the Canadian Term A-3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A-3 Loan Facility</w:t>
      </w:r>
      <w:r>
        <w:rPr>
          <w:color w:val="000000"/>
        </w:rPr>
        <w:t xml:space="preserve">” </w:t>
      </w:r>
      <w:r>
        <w:rPr>
          <w:rFonts w:ascii="Times New Roman;sans-serif" w:hAnsi="Times New Roman;sans-serif"/>
          <w:b w:val="false"/>
          <w:color w:val="000000"/>
          <w:sz w:val="24"/>
        </w:rPr>
        <w:t>means the provisions herein related to the Canadian Term A-3 Commitments and the Canadian Term A-3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Canadian Term A-3 Loan Maturity Date</w:t>
      </w:r>
      <w:r>
        <w:rPr>
          <w:color w:val="000000"/>
        </w:rPr>
        <w:t xml:space="preserve">” </w:t>
      </w:r>
      <w:r>
        <w:rPr>
          <w:rFonts w:ascii="Times New Roman;sans-serif" w:hAnsi="Times New Roman;sans-serif"/>
          <w:b w:val="false"/>
          <w:color w:val="000000"/>
          <w:sz w:val="24"/>
        </w:rPr>
        <w:t>means April 6, 2026.</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Capital Expenditures</w:t>
      </w:r>
      <w:r>
        <w:rPr>
          <w:color w:val="000000"/>
        </w:rPr>
        <w:t xml:space="preserve">” </w:t>
      </w:r>
      <w:r>
        <w:rPr>
          <w:rFonts w:ascii="Times New Roman;sans-serif" w:hAnsi="Times New Roman;sans-serif"/>
          <w:b w:val="false"/>
          <w:color w:val="000000"/>
          <w:sz w:val="24"/>
        </w:rPr>
        <w:t>means, for any period, the aggregate, without duplication, of (a) all expenditures (whether paid in cash or accrued as liabilities) by the U.S. Borrower and the Restricted Subsidiaries during such period that, in conformity with GAAP, are or are required to be included as additions during such period to property, plant or equipment reflected in the consolidated balance sheet of the U.S. Borrower and the Restricted Subsidiaries; (b) the capitalized amount of any Capitalized Lease Obligations incurred by the U.S. Borrower and its Restricted Subsidiaries during such period; and (c) expenditures made for client contract investments and included as additions during the period to other assets reflected in the consolidated balance sheet of the U.S. Borrower and the Restricted Subsidiaries.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Capital Stock</w:t>
      </w:r>
      <w:r>
        <w:rPr>
          <w:color w:val="000000"/>
        </w:rPr>
        <w:t xml:space="preserve">” </w:t>
      </w:r>
      <w:r>
        <w:rPr>
          <w:rFonts w:ascii="Times New Roman;sans-serif" w:hAnsi="Times New Roman;sans-serif"/>
          <w:b w:val="false"/>
          <w:color w:val="000000"/>
          <w:sz w:val="24"/>
        </w:rPr>
        <w:t>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or membership interests (whether general or limited) and (d) any other interest or participation that confers on a Person the right to receive a share of the profits and losses of, or distributions of assets of, the issuing Person.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Capitalized Lease Obligation</w:t>
      </w:r>
      <w:r>
        <w:rPr>
          <w:color w:val="000000"/>
        </w:rPr>
        <w:t xml:space="preserve">” </w:t>
      </w:r>
      <w:r>
        <w:rPr>
          <w:rFonts w:ascii="Times New Roman;sans-serif" w:hAnsi="Times New Roman;sans-serif"/>
          <w:b w:val="false"/>
          <w:color w:val="000000"/>
          <w:sz w:val="24"/>
        </w:rPr>
        <w:t>means, subject to Section 1.08, at the time any determination thereof is to be made, the amount of the liability in respect of a capital lease that would at such time be required to be capitalized and reflected as a liability on a balance sheet (excluding the footnotes thereto)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Cash Equivalents</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    Dollars;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    Canadian Dollars, Yen, Sterling, Euro or, in the case of any Foreign Subsidiary, such local currencies held by it from time to time in the ordinary course of business;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    securities issued or directly and fully and unconditionally guaranteed or insured by the government of the United States of America or any agency or instrumentality thereof the securities of which are unconditionally guaranteed as a full faith and credit obligation of such government with maturities of 24 months or less from the date of acquisition;</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(d)    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in excess of $250.0 million;</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    repurchase obligations for underlying securities of the types described in clauses (c) and (d) above entered into with any financial institution meeting the qualifications specified in clause (d) above;</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(f)    commercial paper rated at least “P-1” by Moody’s or at least “A-1” by S&amp;P and in each case maturing within 12 months after the date of issuance thereof;</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(g)    investment funds investing at least 95% of their assets in securities of the types described in clauses (a) through (f) above;</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(h)    readily marketable direct obligations issued by any state of the United States of America or any political subdivision thereof having one of the two highest rating categories obtainable from either Moody’s or S&amp;P with maturities of 24 months or less from the date of acquisition;</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    Indebtedness or Preferred Stock issued by Persons with a rating of “A” or higher from S&amp;P or “A2” or higher from Moody’s with maturities of 12 months or less from the date of acquisition; and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(j)    in the case of any Foreign Subsidiary, investments of comparable tenure and credit quality to those described in the foregoing clauses (a) through (i) or other high quality short-term investments, in each case, customarily utilized in countries in which such Foreign Subsidiary operates for short-term cash management purposes.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Notwithstanding the foregoing, Cash Equivalents shall include amounts denominated in currencies other than those set forth in clauses (a) and (b) 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amounts are converted into one or more of the currencies set forth in clauses (a) and (b) above as promptly as practicable and in any event within ten (10) Business Days following the receipt of such amounts.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Cash Management Agreement</w:t>
      </w:r>
      <w:r>
        <w:rPr>
          <w:color w:val="000000"/>
        </w:rPr>
        <w:t xml:space="preserve">” </w:t>
      </w:r>
      <w:r>
        <w:rPr>
          <w:rFonts w:ascii="Times New Roman;sans-serif" w:hAnsi="Times New Roman;sans-serif"/>
          <w:b w:val="false"/>
          <w:color w:val="000000"/>
          <w:sz w:val="24"/>
        </w:rPr>
        <w:t>means any agreement or arrangement to provide cash management services, including treasury, depository, overdraft, credit or debit card, purchase card, electronic funds transfer, bilateral letters of credit and other cash management arrangements.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Casualty Event</w:t>
      </w:r>
      <w:r>
        <w:rPr>
          <w:color w:val="000000"/>
        </w:rPr>
        <w:t xml:space="preserve">” </w:t>
      </w:r>
      <w:r>
        <w:rPr>
          <w:rFonts w:ascii="Times New Roman;sans-serif" w:hAnsi="Times New Roman;sans-serif"/>
          <w:b w:val="false"/>
          <w:color w:val="000000"/>
          <w:sz w:val="24"/>
        </w:rPr>
        <w:t>means, with respect to any equipment, fixed assets or real property (including any improvements thereon) of the U.S. Borrower or any Restricted Subsidiary, any loss of or damage to, or any condemnation or other taking by a Governmental Authority of, such property, the date on which the U.S. Borrower or any of the Restricted Subsidiaries receives insurance proceeds, or proceeds of a condemnation award or other compensation to replace or repair such property, in each case, in excess of $10.0 million with respect to any such event.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CFC</w:t>
      </w:r>
      <w:r>
        <w:rPr>
          <w:color w:val="000000"/>
        </w:rPr>
        <w:t xml:space="preserve">” </w:t>
      </w:r>
      <w:r>
        <w:rPr>
          <w:rFonts w:ascii="Times New Roman;sans-serif" w:hAnsi="Times New Roman;sans-serif"/>
          <w:b w:val="false"/>
          <w:color w:val="000000"/>
          <w:sz w:val="24"/>
        </w:rPr>
        <w:t>means a Foreign Subsidiary that is a “controlled foreign corporation” within the meaning of Section 957 of the Code.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Change in Law</w:t>
      </w:r>
      <w:r>
        <w:rPr>
          <w:color w:val="000000"/>
        </w:rPr>
        <w:t xml:space="preserve">” </w:t>
      </w:r>
      <w:r>
        <w:rPr>
          <w:rFonts w:ascii="Times New Roman;sans-serif" w:hAnsi="Times New Roman;sans-serif"/>
          <w:b w:val="false"/>
          <w:color w:val="000000"/>
          <w:sz w:val="24"/>
        </w:rPr>
        <w:t xml:space="preserve">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compliance by the Lender (or, for purposes of Section 2.14(c)(ii), by any lending office of the Lender or by the Lender’s holding company, if any) with any request, guideline, requirement or directive (whether or not having the force of law) of any Governmental Authority made or issued after the date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but only to the extent such rules, regulations, or published interpretations or directives are applied to the U.S. Borrower and its Subsidiaries by the Agent or any Lender in substantially the same manner as applied to other similarly situated borrowers under comparable syndicated credit facilities.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means the earliest to occur of:</w:t>
      </w:r>
    </w:p>
    <w:p>
      <w:pPr>
        <w:pStyle w:val="TextBody"/>
        <w:bidi w:val="0"/>
        <w:spacing w:lineRule="auto" w:line="240" w:before="0" w:after="120"/>
        <w:jc w:val="left"/>
        <w:rPr/>
      </w:pPr>
      <w:r>
        <w:rPr>
          <w:rFonts w:ascii="Times New Roman;sans-serif" w:hAnsi="Times New Roman;sans-serif"/>
          <w:b w:val="false"/>
          <w:color w:val="000000"/>
          <w:sz w:val="24"/>
        </w:rPr>
        <w:t xml:space="preserve">(a)    the sale, lease or transfer, in one or a series of related transactions, of all or substantially all of the assets of the U.S. Borrower and its Subsidiaries, taken as a whole, to any Person other than a Permitted Holder;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sale, lease or transfer of a Designated Business pursuant to Section 6.04(xviii) or Section 6.06(j) will not constitute the sale, lease or transfer, in one or a series of related transactions, of all or substantially all of the assets of the U.S. Borrower and its Subsidiaries, taken as a whole, for purposes of this clause (a) so long as the Consolidated Leverage Ratio would be no greater than 6.00 to 1.00 after giving pro forma effect to such sale (including the application of the net proceeds therefrom);</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    the acquisition by any Person or group, including any group acting for the purpose of acquiring, holding or disposing of securities (within the meaning of Rule 13d-5(b)(1) under the Exchange Act as in effect on the Closing Date), other than the Permitted Holders, in a single transaction or in a series of related transactions, by way of merger, consolidation or other business combination or purchase of beneficial ownership of 40% or more of the total voting power of the Voting Stock of the U.S. Borrower or any of its direct or indirect parent companies;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    the occurrence of any “Change of Control” (or any comparable term) in any document pertaining to the New Senior Notes;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(d)    the U.S. Borrower ceasing to be a direct Wholly-Owned Subsidiary of Holdings;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    at any time when any Foreign Obligations (other than contingent obligations for unasserted claims) of a Foreign Borrower remain outstanding, such Foreign Borrower ceasing to be a direct or indirect Restricted Subsidiary of the U.S. Borrower (unless a Borrower or a Subsidiary Guarantor shall expressly have assumed all the Foreign Obligations of such Foreign Borrower under this Agreement and the other Loan Documents to which such Foreign Borrower is a party pursuant to an agreement in form reasonably satisfactory to the Agent and the U.S.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pPr>
      <w:r>
        <w:rPr>
          <w:rFonts w:ascii="Times New Roman;sans-serif" w:hAnsi="Times New Roman;sans-serif"/>
          <w:b w:val="false"/>
          <w:color w:val="000000"/>
          <w:sz w:val="24"/>
        </w:rPr>
        <w:t>For purposes of this definition, including other defined terms used herein in connection with this definition, (i) “beneficial ownership” shall be as defined in Rules 13(d)-3 and 13(d)-5 under the Exchange Act as in effect on the date hereof and (ii)</w:t>
      </w:r>
      <w:r>
        <w:rPr>
          <w:color w:val="000000"/>
        </w:rPr>
        <w:t xml:space="preserve"> </w:t>
      </w:r>
      <w:r>
        <w:rPr>
          <w:rFonts w:ascii="Times New Roman;sans-serif" w:hAnsi="Times New Roman;sans-serif"/>
          <w:b w:val="false"/>
          <w:color w:val="000000"/>
          <w:sz w:val="24"/>
        </w:rPr>
        <w:t xml:space="preserve">the phrase Person or group is within the meaning of Section 13(d) or 14(d) of the Exchange Act, but excluding any employee benefit plan of such Person or group or its subsidiaries and any Person acting in its capacity as trustee, agent or other fiduciary or administrator of any such plan. </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definition or any provision of Section 13d-3 of the Exchange Act, a Person or group shall not be deemed to beneficially own Equity Interests to be acquired by such Person or group pursuant to a stock or asset purchase agreement, merger agreement, option agreement, warrant agreement or similar agreement until the consummation of the acquisition of the Equity Interests in connection with the transactions contemplated by such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when used (a) in reference to any Loan or Borrowing, refers to whether such Loan, or the Loans comprising such Borrowing, are 2021 Tranche Revolving Loans, 2018 Tranche Revolving Loans, Revolving Loans under any other Revolving Facility, U.S. Term A Loans, Canadian Term A-2 Loans, Canadian Term A-3 Loans, Euro Term A-1 Loans, Euro Term A-2 Loans, U.S. Term B-3 Loans, U.S. Term B-4 Loans, U.S. Term B-5 Loans, U.S. Term B-6 Loans, Yen Term C-2 Loans, New Term Loans of any Series or Extended Term Loans of any Extension Series, (b) in reference to any Commitment refers to whether such Commitment is an 2021 Tranche Revolving Commitment, 2018 Tranche Revolving Commitment, New Revolving Commitment under any New Revolving Facility, U.S. Term A Commitment, Canadian Term A-2 Commitment, Canadian Term A-3 Commitment, Euro Term A-1 Commitment, Euro Term A-2 Commitment, U.S. Term B-3 Commitment, U.S. Term B-4 Commitment, U.S. Term B-5 Commitment, U.S. Term B-6 Commitment, Yen Term C-2 Commitment or New Term Commitment (with respect to a Series of New Term Loans) and (c) in reference to any Lender, refers to whether such Lender is a Revolving Lender under a particular Revolving Facility, U.S. Term A Lender, Canadian Term A-2 Lender, Canadian Term A-3 Lender, Euro Term A-1 Lender, Euro Term A-2 Lender, U.S. Term B-3 Lender, U.S. Term B-4 Lender, U.S. Term B-5 Lender, U.S. Term B-6 Lender, Yen Term C-2 Lender or Lender with a New Term Commitment or holding New Term Loans or Extended Term Loans of any other Class.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means March 28, 2017.</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CME Term SOFR Administrator</w:t>
      </w:r>
      <w:r>
        <w:rPr>
          <w:color w:val="000000"/>
        </w:rPr>
        <w:t xml:space="preserve">” </w:t>
      </w:r>
      <w:r>
        <w:rPr>
          <w:rFonts w:ascii="Times New Roman;sans-serif" w:hAnsi="Times New Roman;sans-serif"/>
          <w:b w:val="false"/>
          <w:color w:val="000000"/>
          <w:sz w:val="24"/>
        </w:rPr>
        <w:t>means CME Group Benchmark Administration Limited as administrator of the forward-looking term Secured Overnight Financing Rate (SOFR) (or a successor administrator).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Co-Documentation Agents</w:t>
      </w:r>
      <w:r>
        <w:rPr>
          <w:color w:val="000000"/>
        </w:rPr>
        <w:t xml:space="preserve">” </w:t>
      </w:r>
      <w:r>
        <w:rPr>
          <w:rFonts w:ascii="Times New Roman;sans-serif" w:hAnsi="Times New Roman;sans-serif"/>
          <w:b w:val="false"/>
          <w:color w:val="000000"/>
          <w:sz w:val="24"/>
        </w:rPr>
        <w:t>means U.S. Bank National Association, The Bank of Nova Scotia, Sumitomo Mitsui Banking Corporation, Coöperatieve Rabobank U.A., New York Branch, TD Securities (USA) LLC and Comerica Securities, Inc.</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from time to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means any “Collateral” as defined in the Security Agreement, Mortgaged Property and any and all property owned, leased or operated by a Person from time to time subject to a security interest or Lien in favor of the Agent for the benefit of the Secured Parties under the Collateral Documents.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Collateral Documents</w:t>
      </w:r>
      <w:r>
        <w:rPr>
          <w:color w:val="000000"/>
        </w:rPr>
        <w:t xml:space="preserve">” </w:t>
      </w:r>
      <w:r>
        <w:rPr>
          <w:rFonts w:ascii="Times New Roman;sans-serif" w:hAnsi="Times New Roman;sans-serif"/>
          <w:b w:val="false"/>
          <w:color w:val="000000"/>
          <w:sz w:val="24"/>
        </w:rPr>
        <w:t>means, collectively, the Security Agreement, the Mortgages and any other documents granting a Lien upon the Collateral as security for payment of the Secured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rPr>
        <w:t>means, with respect to any Lender, such Lender’s Revolving Commitments, if any, and such Lender’s Term Commitments, if any.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Commitment Fee</w:t>
      </w:r>
      <w:r>
        <w:rPr>
          <w:color w:val="000000"/>
        </w:rPr>
        <w:t xml:space="preserve">” </w:t>
      </w:r>
      <w:r>
        <w:rPr>
          <w:rFonts w:ascii="Times New Roman;sans-serif" w:hAnsi="Times New Roman;sans-serif"/>
          <w:b w:val="false"/>
          <w:color w:val="000000"/>
          <w:sz w:val="24"/>
        </w:rPr>
        <w:t>has the meaning assigned to such term in Section 2.10(a).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Commitments</w:t>
      </w:r>
      <w:r>
        <w:rPr>
          <w:color w:val="000000"/>
        </w:rPr>
        <w:t xml:space="preserve">” </w:t>
      </w:r>
      <w:r>
        <w:rPr>
          <w:rFonts w:ascii="Times New Roman;sans-serif" w:hAnsi="Times New Roman;sans-serif"/>
          <w:b w:val="false"/>
          <w:color w:val="000000"/>
          <w:sz w:val="24"/>
        </w:rPr>
        <w:t>means the aggregate Revolving Commitments and Term Commitments of all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Commitments Schedule</w:t>
      </w:r>
      <w:r>
        <w:rPr>
          <w:color w:val="000000"/>
        </w:rPr>
        <w:t xml:space="preserve">” </w:t>
      </w:r>
      <w:r>
        <w:rPr>
          <w:rFonts w:ascii="Times New Roman;sans-serif" w:hAnsi="Times New Roman;sans-serif"/>
          <w:b w:val="false"/>
          <w:color w:val="000000"/>
          <w:sz w:val="24"/>
        </w:rPr>
        <w:t xml:space="preserve">means </w:t>
      </w:r>
      <w:r>
        <w:rPr>
          <w:rFonts w:ascii="Times New Roman;sans-serif" w:hAnsi="Times New Roman;sans-serif"/>
          <w:b w:val="false"/>
          <w:color w:val="000000"/>
          <w:sz w:val="24"/>
          <w:u w:val="single"/>
        </w:rPr>
        <w:t>Schedule I</w:t>
      </w:r>
      <w:r>
        <w:rPr>
          <w:rFonts w:ascii="Times New Roman;sans-serif" w:hAnsi="Times New Roman;sans-serif"/>
          <w:b w:val="false"/>
          <w:color w:val="000000"/>
          <w:sz w:val="24"/>
        </w:rPr>
        <w:t>, as supplemented by Schedule II to Amendment No. 11 on the Amendment No. 11 Effective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Commodity Exchange Act</w:t>
      </w:r>
      <w:r>
        <w:rPr>
          <w:color w:val="000000"/>
        </w:rPr>
        <w:t xml:space="preserve">” </w:t>
      </w:r>
      <w:r>
        <w:rPr>
          <w:rFonts w:ascii="Times New Roman;sans-serif" w:hAnsi="Times New Roman;sans-serif"/>
          <w:b w:val="false"/>
          <w:color w:val="000000"/>
          <w:sz w:val="24"/>
        </w:rPr>
        <w:t xml:space="preserve">means the Commodity Exchange Act (7 U.S.C. § 1 </w:t>
      </w:r>
      <w:r>
        <w:rPr>
          <w:rFonts w:ascii="Times New Roman;sans-serif" w:hAnsi="Times New Roman;sans-serif"/>
          <w:b w:val="false"/>
          <w:i/>
          <w:color w:val="000000"/>
          <w:sz w:val="24"/>
        </w:rPr>
        <w:t>et seq</w:t>
      </w:r>
      <w:r>
        <w:rPr>
          <w:rFonts w:ascii="Times New Roman;sans-serif" w:hAnsi="Times New Roman;sans-serif"/>
          <w:b w:val="false"/>
          <w:color w:val="000000"/>
          <w:sz w:val="24"/>
        </w:rPr>
        <w:t>.), as amended from time to time, and any successor statute.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Compliance Certificate</w:t>
      </w:r>
      <w:r>
        <w:rPr>
          <w:color w:val="000000"/>
        </w:rPr>
        <w:t xml:space="preserve">” </w:t>
      </w:r>
      <w:r>
        <w:rPr>
          <w:rFonts w:ascii="Times New Roman;sans-serif" w:hAnsi="Times New Roman;sans-serif"/>
          <w:b w:val="false"/>
          <w:color w:val="000000"/>
          <w:sz w:val="24"/>
        </w:rPr>
        <w:t xml:space="preserve">means a certificate of the U.S. Borrower substantially in the form of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strike/>
          <w:color w:val="FF0000"/>
        </w:rPr>
        <w:t>“</w:t>
      </w:r>
      <w:r>
        <w:rPr>
          <w:rFonts w:ascii="Times New Roman;sans-serif" w:hAnsi="Times New Roman;sans-serif"/>
          <w:b/>
          <w:strike/>
          <w:color w:val="FF0000"/>
          <w:sz w:val="24"/>
          <w:u w:val="single"/>
        </w:rPr>
        <w:t>Compounded SOFR</w:t>
      </w:r>
      <w:r>
        <w:rPr>
          <w:strike/>
          <w:color w:val="FF0000"/>
        </w:rPr>
        <w:t xml:space="preserve">” </w:t>
      </w:r>
      <w:r>
        <w:rPr>
          <w:rFonts w:ascii="Times New Roman;sans-serif" w:hAnsi="Times New Roman;sans-serif"/>
          <w:b/>
          <w:strike/>
          <w:color w:val="FF0000"/>
          <w:sz w:val="24"/>
        </w:rPr>
        <w:t xml:space="preserve">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 </w:t>
      </w:r>
    </w:p>
    <w:p>
      <w:pPr>
        <w:pStyle w:val="TextBody"/>
        <w:bidi w:val="0"/>
        <w:spacing w:lineRule="auto" w:line="240" w:before="0" w:after="240"/>
        <w:ind w:left="0" w:right="0" w:firstLine="720"/>
        <w:jc w:val="left"/>
        <w:rPr/>
      </w:pPr>
      <w:r>
        <w:rPr>
          <w:rFonts w:ascii="Times New Roman;sans-serif" w:hAnsi="Times New Roman;sans-serif"/>
          <w:b/>
          <w:strike/>
          <w:color w:val="FF0000"/>
          <w:sz w:val="22"/>
        </w:rPr>
        <w:t xml:space="preserve">(1) the rate, or methodology for this rate, and conventions for this rate selected or recommended by the Relevant Governmental Body for determining compounded SOFR; </w:t>
      </w:r>
      <w:r>
        <w:rPr>
          <w:rFonts w:ascii="Times New Roman;sans-serif" w:hAnsi="Times New Roman;sans-serif"/>
          <w:b/>
          <w:strike/>
          <w:color w:val="FF0000"/>
          <w:sz w:val="22"/>
          <w:u w:val="single"/>
        </w:rPr>
        <w:t>provided</w:t>
      </w:r>
      <w:r>
        <w:rPr>
          <w:strike/>
          <w:color w:val="FF0000"/>
        </w:rPr>
        <w:t xml:space="preserve"> </w:t>
      </w:r>
      <w:r>
        <w:rPr>
          <w:rFonts w:ascii="Times New Roman;sans-serif" w:hAnsi="Times New Roman;sans-serif"/>
          <w:b/>
          <w:strike/>
          <w:color w:val="FF0000"/>
          <w:sz w:val="22"/>
        </w:rPr>
        <w:t>that:</w:t>
      </w:r>
    </w:p>
    <w:p>
      <w:pPr>
        <w:pStyle w:val="TextBody"/>
        <w:bidi w:val="0"/>
        <w:spacing w:lineRule="auto" w:line="240" w:before="0" w:after="240"/>
        <w:ind w:left="0" w:right="0" w:firstLine="720"/>
        <w:jc w:val="left"/>
        <w:rPr>
          <w:rFonts w:ascii="Times New Roman;sans-serif" w:hAnsi="Times New Roman;sans-serif"/>
          <w:b/>
          <w:strike/>
          <w:color w:val="FF0000"/>
          <w:sz w:val="22"/>
        </w:rPr>
      </w:pPr>
      <w:r>
        <w:rPr>
          <w:rFonts w:ascii="Times New Roman;sans-serif" w:hAnsi="Times New Roman;sans-serif"/>
          <w:b/>
          <w:strike/>
          <w:color w:val="FF0000"/>
          <w:sz w:val="22"/>
        </w:rPr>
        <w:t xml:space="preserve">(2) if, and to the extent that, the Administrative Agent determines that Compounded SOFR cannot be determined in accordance with clause (1) above, then the rate, or methodology for this rate, and conventions for this rate that the Administrative Agent determines in its reasonable discretion are substantially consistent with any evolving or then-prevailing market convention for determining compounded SOFR for Dollar-denominated syndicated credit facilities at such time; </w:t>
      </w:r>
    </w:p>
    <w:p>
      <w:pPr>
        <w:pStyle w:val="TextBody"/>
        <w:bidi w:val="0"/>
        <w:spacing w:lineRule="auto" w:line="240" w:before="0" w:after="240"/>
        <w:jc w:val="left"/>
        <w:rPr/>
      </w:pPr>
      <w:r>
        <w:rPr>
          <w:rFonts w:ascii="Times New Roman;sans-serif" w:hAnsi="Times New Roman;sans-serif"/>
          <w:b/>
          <w:strike/>
          <w:color w:val="FF0000"/>
          <w:sz w:val="24"/>
          <w:u w:val="single"/>
        </w:rPr>
        <w:t>provided</w:t>
      </w:r>
      <w:r>
        <w:rPr>
          <w:rFonts w:ascii="Times New Roman;sans-serif" w:hAnsi="Times New Roman;sans-serif"/>
          <w:b/>
          <w:strike/>
          <w:color w:val="FF0000"/>
          <w:sz w:val="24"/>
        </w:rPr>
        <w:t xml:space="preserve">, </w:t>
      </w:r>
      <w:r>
        <w:rPr>
          <w:rFonts w:ascii="Times New Roman;sans-serif" w:hAnsi="Times New Roman;sans-serif"/>
          <w:b/>
          <w:strike/>
          <w:color w:val="FF0000"/>
          <w:sz w:val="24"/>
          <w:u w:val="single"/>
        </w:rPr>
        <w:t>further</w:t>
      </w:r>
      <w:r>
        <w:rPr>
          <w:rFonts w:ascii="Times New Roman;sans-serif" w:hAnsi="Times New Roman;sans-serif"/>
          <w:b/>
          <w:strike/>
          <w:color w:val="FF0000"/>
          <w:sz w:val="24"/>
        </w:rPr>
        <w:t xml:space="preserve">,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Consolidated Depreciation and Amortization Expense</w:t>
      </w:r>
      <w:r>
        <w:rPr>
          <w:color w:val="000000"/>
        </w:rPr>
        <w:t xml:space="preserve">” </w:t>
      </w:r>
      <w:r>
        <w:rPr>
          <w:rFonts w:ascii="Times New Roman;sans-serif" w:hAnsi="Times New Roman;sans-serif"/>
          <w:b w:val="false"/>
          <w:color w:val="000000"/>
          <w:sz w:val="24"/>
        </w:rPr>
        <w:t>means with respect to any Person for any period, the total amount of depreciation and amortization expense of such Person and its Restricted Subsidiaries for such period on a consolidated basis and otherwise determined in accordance with GAAP.</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Consolidated Interest Expense</w:t>
      </w:r>
      <w:r>
        <w:rPr>
          <w:color w:val="000000"/>
        </w:rPr>
        <w:t xml:space="preserve">” </w:t>
      </w:r>
      <w:r>
        <w:rPr>
          <w:rFonts w:ascii="Times New Roman;sans-serif" w:hAnsi="Times New Roman;sans-serif"/>
          <w:b w:val="false"/>
          <w:color w:val="000000"/>
          <w:sz w:val="24"/>
        </w:rPr>
        <w:t xml:space="preserve">means, with respect to any Person for any period, the sum, without duplication, of (a) consolidated interest expense of such Person and its Restricted Subsidiaries for such period, to the extent such expense was deducted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mark-to-market valuation of Hedging Obligations or other derivative instruments pursuant to GAAP), (iv) the interest component of Capitalized Lease Obligations, (v) net payments, if any,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to interest rate Hedging Obligations with respect to Indebtedness and (vi) all commissions, discounts, yield and other fees and charges in the nature of interest expense related to any Receivables Facility, and excluding (A) amortization of deferred financing fees, debt issuance costs, commissions, fees and expenses, (B) any expensing of bridge, commitment and other financing fees and (C) any redemption premiums paid in connection with the redemption of any Indebtedness,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consolidated capitalized interest of such Person and its Restricted Subsidiaries for such period, whether paid or accrued,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 xml:space="preserve">(c) interest income for such period,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(d) to the extent that EBITDA attributable to AIM that is accounted for by the equity method of accounting is included in EBITDA of the U.S. Borrower by operation of clause (i) of the last paragraph of the definition thereof, a proportionate amount of the consolidated interest expense of such Persons. 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Consolidated Leverage Ratio</w:t>
      </w:r>
      <w:r>
        <w:rPr>
          <w:color w:val="000000"/>
        </w:rPr>
        <w:t xml:space="preserve">” </w:t>
      </w:r>
      <w:r>
        <w:rPr>
          <w:rFonts w:ascii="Times New Roman;sans-serif" w:hAnsi="Times New Roman;sans-serif"/>
          <w:b w:val="false"/>
          <w:color w:val="000000"/>
          <w:sz w:val="24"/>
        </w:rPr>
        <w:t xml:space="preserve">with respect to any Person as of any date of determination, means the ratio of (a) the excess of Consolidated Total Indebtedness of such Person as of the end of the most recent fiscal quarter for which financial statements have been delivered pursuant to Section 5.01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the amount of cash and Cash Equivalents of the U.S. Borrower and its Restricted Subsidiaries on such date that are free and clear of any Lien (other than non-consensual Permitted Liens and Permitted Liens of the type set forth in clauses (u) through (x) of the definition of “Permitted Liens”) to (b) the aggregate amount of EBITDA of such Person for the period of the most recently ended Test Period, in each case with such pro forma adjustments to Consolidated Total Indebtedness and EBITDA as are appropriate and consistent with the pro forma adjustment provisions set forth in the definition of “Interest Coverage Ratio.”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Consolidated Net Income</w:t>
      </w:r>
      <w:r>
        <w:rPr>
          <w:color w:val="000000"/>
        </w:rPr>
        <w:t xml:space="preserve">” </w:t>
      </w:r>
      <w:r>
        <w:rPr>
          <w:rFonts w:ascii="Times New Roman;sans-serif" w:hAnsi="Times New Roman;sans-serif"/>
          <w:b w:val="false"/>
          <w:color w:val="000000"/>
          <w:sz w:val="24"/>
        </w:rPr>
        <w:t xml:space="preserve">means, with respect to any Person for any period, the aggregate of the Net Income of such Person and its Restricted Subsidiaries for such period, on a consolidated basis, and otherwise determined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without duplication:</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    any net after tax extraordinary, non-recurring or unusual gains or losses (less all fees and expenses relating thereto) or expenses (including relating to severance, relocation, unusual contract terminations, one time compensation charges, warrants or options to purchase Capital Stock of a direct or indirect parent of the U.S. Borrower) shall be excluded,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    the Net Income for such period shall not include the cumulative effect of a change in accounting principles during such period in accordance with GAAP,</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    any net after-tax income (loss) from disposed or discontinued operations and any net after-tax gains or losses on disposal of disposed or discontinued operations shall be excluded,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(d)    any net after-tax gains or losses (less all fees and expenses relating thereto) attributable to asset dispositions or the sale or other disposition of any Capital Stock of any Person other than in the ordinary course of business, as determined in good faith by the U.S. Borrower, shall be excluded,</w:t>
      </w:r>
    </w:p>
    <w:p>
      <w:pPr>
        <w:pStyle w:val="TextBody"/>
        <w:bidi w:val="0"/>
        <w:spacing w:lineRule="auto" w:line="240" w:before="0" w:after="120"/>
        <w:jc w:val="left"/>
        <w:rPr/>
      </w:pPr>
      <w:r>
        <w:rPr>
          <w:rFonts w:ascii="Times New Roman;sans-serif" w:hAnsi="Times New Roman;sans-serif"/>
          <w:b w:val="false"/>
          <w:color w:val="000000"/>
          <w:sz w:val="24"/>
        </w:rPr>
        <w:t xml:space="preserve">(e)    the Net Income for such period of any Person that is not a Restricted Subsidiary, or that is accounted for by the equity method of accounting, shall be excluded;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Consolidated Net Income of the U.S. Borrower shall be increased by the amount of dividends or distributions or other payments that are actually paid in cash (or to the extent converted into cash) to the U.S. Borrower or a Restricted Subsidiary thereof in respect of such period (subject in the case of dividends, distributions or other payments made to a Restricted Subsidiary to the limitations contained in clause (f) below),</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pPr>
      <w:r>
        <w:rPr>
          <w:rFonts w:ascii="Times New Roman;sans-serif" w:hAnsi="Times New Roman;sans-serif"/>
          <w:b w:val="false"/>
          <w:color w:val="000000"/>
          <w:sz w:val="24"/>
        </w:rPr>
        <w:t xml:space="preserve">(f)    solely for the purpose of determining the Applicable Amount and Excess Cash Flow, the Net Income for such period of any Restricted Subsidiary (other than any Subsidiary Guarantor) shall be excluded if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Consolidated Net Income of the U.S. Borrower will be increased by the amount of dividends or other distributions or other payments actually paid in cash (or to the extent converted into cash) to the U.S. Borrower or a Restricted Subsidiary thereof in respect of such period, to the extent not already included therein,</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(g)    any increase in amortization or depreciation or other noncash charges resulting from the application of purchase accounting in relation to any acquisition (including, for the avoidance of doubt, the acquisition of Aramark Corporation in January 2007) that is consummated before or after the Closing Date, net of taxes, shall be excluded,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(h)    any net after-tax income (loss) from the early extinguishment of Indebtedness or Hedging Obligations or other derivative instruments shall be excluded,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    any impairment charge or asset write-off, in each case pursuant to GAAP, and the amortization of intangibles arising pursuant to GAAP shall be excluded, and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(j)    any noncash compensation expense resulting from the application of Accounting Standards Codification 718 or any deferred compensation charges net of any cash payments made under such deferred compensation plans during such period to officers, directors, managers, consultants or employees (or their estates, Controlled Investment Affiliates or Immediate Family Members) shall be excluded.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Consolidated Secured Debt Ratio</w:t>
      </w:r>
      <w:r>
        <w:rPr>
          <w:color w:val="000000"/>
        </w:rPr>
        <w:t xml:space="preserve">” </w:t>
      </w:r>
      <w:r>
        <w:rPr>
          <w:rFonts w:ascii="Times New Roman;sans-serif" w:hAnsi="Times New Roman;sans-serif"/>
          <w:b w:val="false"/>
          <w:color w:val="000000"/>
          <w:sz w:val="24"/>
        </w:rPr>
        <w:t xml:space="preserve">as of any date of determination means the ratio of (a) the excess of (i) Consolidated Total Indebtedness that is secured by any Lien as of the end of the most recent fiscal quarter for which financial statements have been delivered pursuant to Section 5.01 (or, for purposes of Section 6.10, as of such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an amount equal to the amount of cash and Cash Equivalents of the U.S. Borrower and its Restricted Subsidiaries on such date that are free and clear of any Lien (other than non-consensual Permitted Liens and Permitted Liens of the type set forth in clauses (u) through (x) of the definition of “Permitted Liens”) to (b) EBITDA of the U.S. Borrower for the period of the most recently ended Test Period, in each case with such pro forma adjustments to Consolidated Total Indebtedness and EBITDA, </w:t>
      </w:r>
      <w:r>
        <w:rPr>
          <w:rFonts w:ascii="Times New Roman;sans-serif" w:hAnsi="Times New Roman;sans-serif"/>
          <w:b w:val="false"/>
          <w:color w:val="000000"/>
          <w:sz w:val="24"/>
          <w:u w:val="single"/>
        </w:rPr>
        <w:t>mutatis</w:t>
      </w:r>
      <w:r>
        <w:rPr>
          <w:color w:val="000000"/>
        </w:rPr>
        <w:t xml:space="preserve"> </w:t>
      </w:r>
      <w:r>
        <w:rPr>
          <w:rFonts w:ascii="Times New Roman;sans-serif" w:hAnsi="Times New Roman;sans-serif"/>
          <w:b w:val="false"/>
          <w:color w:val="000000"/>
          <w:sz w:val="24"/>
          <w:u w:val="single"/>
        </w:rPr>
        <w:t>mutandis</w:t>
      </w:r>
      <w:r>
        <w:rPr>
          <w:rFonts w:ascii="Times New Roman;sans-serif" w:hAnsi="Times New Roman;sans-serif"/>
          <w:b w:val="false"/>
          <w:color w:val="000000"/>
          <w:sz w:val="24"/>
        </w:rPr>
        <w:t xml:space="preserve">, as are set forth in the definition of “Interest Coverage Ratio”;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the purposes of testing whether an Event of Default has occurred under Section 6.10 as of any date, no pro forma adjustments shall be made with respect to any event occurring after such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Consolidated Total Indebtedness</w:t>
      </w:r>
      <w:r>
        <w:rPr>
          <w:color w:val="000000"/>
        </w:rPr>
        <w:t xml:space="preserve">” </w:t>
      </w:r>
      <w:r>
        <w:rPr>
          <w:rFonts w:ascii="Times New Roman;sans-serif" w:hAnsi="Times New Roman;sans-serif"/>
          <w:b w:val="false"/>
          <w:color w:val="000000"/>
          <w:sz w:val="24"/>
        </w:rPr>
        <w:t xml:space="preserve">means, as at any date of determination, an amount equal to the sum of (a) the aggregate amount of all outstanding Indebtedness of the U.S. Borrower and the Restricted Subsidiaries on a consolidated basis consisting of Indebtedness for borrowed money, obligations in respect of Capitalized Lease Obligations, Attributable Debt in respect of Sale and Lease-Back Transactions and debt obligations evidenced by bonds, notes, debentures or similar instruments or letters of credit or bankers’ acceptances (and excluding any undrawn letters of credit), (b) the aggregate amount of all outstanding Disqualified Stock of the U.S. Borrower and all Disqualified Stock and Preferred Stock of the Restricted Subsidiaries on a consolidated basis, with the amount of such Disqualified Stock and Preferred Stock equal to the greater of their respective voluntary or involuntary liquidation preferences and Maximum Fixed Repurchase Prices and (c) the aggregate outstanding amount of advances under any Receivables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Facility of the U.S. Borrower or any of its Restricted Subsidiaries, in each case determined on a consolidated basis in accordance with GAAP. For purposes of this definition, the “</w:t>
      </w:r>
      <w:r>
        <w:rPr>
          <w:rFonts w:ascii="Times New Roman;sans-serif" w:hAnsi="Times New Roman;sans-serif"/>
          <w:b w:val="false"/>
          <w:color w:val="000000"/>
          <w:sz w:val="24"/>
          <w:u w:val="single"/>
        </w:rPr>
        <w:t>Maximum Fixed Repurchase Price</w:t>
      </w:r>
      <w:r>
        <w:rPr>
          <w:color w:val="000000"/>
        </w:rPr>
        <w:t xml:space="preserve">” </w:t>
      </w:r>
      <w:r>
        <w:rPr>
          <w:rFonts w:ascii="Times New Roman;sans-serif" w:hAnsi="Times New Roman;sans-serif"/>
          <w:b w:val="false"/>
          <w:color w:val="000000"/>
          <w:sz w:val="24"/>
        </w:rPr>
        <w:t>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Agreement, and if such price is based upon, or measured by, the fair market value of such Disqualified Stock or Preferred Stock, such fair market value shall be determined reasonably and in good faith by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Consolidated Working Capital</w:t>
      </w:r>
      <w:r>
        <w:rPr>
          <w:color w:val="000000"/>
        </w:rPr>
        <w:t xml:space="preserve">” </w:t>
      </w:r>
      <w:r>
        <w:rPr>
          <w:rFonts w:ascii="Times New Roman;sans-serif" w:hAnsi="Times New Roman;sans-serif"/>
          <w:b w:val="false"/>
          <w:color w:val="000000"/>
          <w:sz w:val="24"/>
        </w:rPr>
        <w:t xml:space="preserve">means, at any date, the excess of (a) the sum of all amounts (other than cash and Cash Equivalents) that would, in conformity with GAAP, be set forth opposite the caption “total current assets” (or any like caption) on a consolidated balance sheet of the U.S. Borrower and its Restricted Subsidiaries at such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(b) the sum of all amounts that would, in conformity with GAAP, be set forth opposite the caption “total current liabilities” (or any like caption) on a consolidated balance sheet of the U.S. Borrower and its Restricted Subsidiaries on such date, including deferred revenue but excluding, without duplication, (i) the current portion of any Funded Debt, (ii) the current portion of accrued interest and (iii) the current portion of current and deferred income taxes;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the purposes of calculating increases or decreases of Consolidated Working Capital in the definition of Excess Cash Flow, any changes in current assets or current liabilities shall be excluded to the extent arising as a result of (x) the effect of fluctuations in the amount of recognized assets or liabilities under Hedge Agreements, (y) any reclassification of assets or liabilities between current and noncurrent in accordance with GAAP (other than as a result of the passage of time) and (z) the effects of acquisition method accounting.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Contingent Obligations</w:t>
      </w:r>
      <w:r>
        <w:rPr>
          <w:color w:val="000000"/>
        </w:rPr>
        <w:t xml:space="preserve">” </w:t>
      </w:r>
      <w:r>
        <w:rPr>
          <w:rFonts w:ascii="Times New Roman;sans-serif" w:hAnsi="Times New Roman;sans-serif"/>
          <w:b w:val="false"/>
          <w:color w:val="000000"/>
          <w:sz w:val="24"/>
        </w:rPr>
        <w:t>means, with respect to any Person, any obligation of such Person guaranteeing any leases, dividends or other obligations that do not constitute Indebtedness (the “</w:t>
      </w:r>
      <w:r>
        <w:rPr>
          <w:rFonts w:ascii="Times New Roman;sans-serif" w:hAnsi="Times New Roman;sans-serif"/>
          <w:b w:val="false"/>
          <w:color w:val="000000"/>
          <w:sz w:val="24"/>
          <w:u w:val="single"/>
        </w:rPr>
        <w:t>primary obligations</w:t>
      </w:r>
      <w:r>
        <w:rPr>
          <w:color w:val="000000"/>
        </w:rPr>
        <w:t>”</w:t>
      </w:r>
      <w:r>
        <w:rPr>
          <w:rFonts w:ascii="Times New Roman;sans-serif" w:hAnsi="Times New Roman;sans-serif"/>
          <w:b w:val="false"/>
          <w:color w:val="000000"/>
          <w:sz w:val="24"/>
        </w:rPr>
        <w:t>) of any other Person (the “</w:t>
      </w:r>
      <w:r>
        <w:rPr>
          <w:rFonts w:ascii="Times New Roman;sans-serif" w:hAnsi="Times New Roman;sans-serif"/>
          <w:b w:val="false"/>
          <w:color w:val="000000"/>
          <w:sz w:val="24"/>
          <w:u w:val="single"/>
        </w:rPr>
        <w:t>primary obligor</w:t>
      </w:r>
      <w:r>
        <w:rPr>
          <w:color w:val="000000"/>
        </w:rPr>
        <w:t>”</w:t>
      </w:r>
      <w:r>
        <w:rPr>
          <w:rFonts w:ascii="Times New Roman;sans-serif" w:hAnsi="Times New Roman;sans-serif"/>
          <w:b w:val="false"/>
          <w:color w:val="000000"/>
          <w:sz w:val="24"/>
        </w:rPr>
        <w:t>)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or (c)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Controlled Investment Affiliate</w:t>
      </w:r>
      <w:r>
        <w:rPr>
          <w:color w:val="000000"/>
        </w:rPr>
        <w:t xml:space="preserve">” </w:t>
      </w:r>
      <w:r>
        <w:rPr>
          <w:rFonts w:ascii="Times New Roman;sans-serif" w:hAnsi="Times New Roman;sans-serif"/>
          <w:b w:val="false"/>
          <w:color w:val="000000"/>
          <w:sz w:val="24"/>
        </w:rPr>
        <w:t>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U.S. Borrower and/or other companies.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Converted U.S. Term B-2 Loan</w:t>
      </w:r>
      <w:r>
        <w:rPr>
          <w:color w:val="000000"/>
        </w:rPr>
        <w:t xml:space="preserve">” </w:t>
      </w:r>
      <w:r>
        <w:rPr>
          <w:rFonts w:ascii="Times New Roman;sans-serif" w:hAnsi="Times New Roman;sans-serif"/>
          <w:b w:val="false"/>
          <w:color w:val="000000"/>
          <w:sz w:val="24"/>
        </w:rPr>
        <w:t xml:space="preserve">means each Existing U.S. Term B Loan held by a Converting U.S. Term B-2 Lender on the Amendment No. 5 Effective Date immediately prior to the extension of credit hereunder on the Amendment No. 5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amount of such Converting U.S. Term B-2 Lender’s Converted U.S. Term B-2 Loans may be less than the amount of the Existing U.S. Term B Loans held by such Converting U.S. Term B-2 Lender, which lower amount shall be notified to such Converting U.S. B-2 Lender by the Amendment No. 5 Arrangers prior to the Amendment No. 5 Effective Date (with any amounts that are not converted to be repaid).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Converted U.S. Term B-3 Loan</w:t>
      </w:r>
      <w:r>
        <w:rPr>
          <w:color w:val="000000"/>
        </w:rPr>
        <w:t xml:space="preserve">” </w:t>
      </w:r>
      <w:r>
        <w:rPr>
          <w:rFonts w:ascii="Times New Roman;sans-serif" w:hAnsi="Times New Roman;sans-serif"/>
          <w:b w:val="false"/>
          <w:color w:val="000000"/>
          <w:sz w:val="24"/>
        </w:rPr>
        <w:t xml:space="preserve">means each Existing U.S. Term B-1 Loan held by a Converting U.S. Term B-3 Lender on the Amendment No. 6 Effective Date immediately prior to the extension of credit hereunder on the Amendment No. 6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amount of such Converting U.S. Term B-3 Lender’s Converted U.S. Term B-3 Loans may be less than the amount of the Existing U.S. Term B-1 Loans held by such Converting U.S. Term B-3 Lender, which lower amount shall be notified to such Converting U.S. B-3 Lender by the Amendment No. 6 Arrangers prior to the Amendment No. 6 Effective Date (with any amounts that are not converted to be repaid).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Converted U.S. Term B-6 Loan</w:t>
      </w:r>
      <w:r>
        <w:rPr>
          <w:color w:val="000000"/>
        </w:rPr>
        <w:t xml:space="preserve">” </w:t>
      </w:r>
      <w:r>
        <w:rPr>
          <w:rFonts w:ascii="Times New Roman;sans-serif" w:hAnsi="Times New Roman;sans-serif"/>
          <w:b w:val="false"/>
          <w:color w:val="000000"/>
          <w:sz w:val="24"/>
        </w:rPr>
        <w:t xml:space="preserve">means each Existing U.S. Term B-3 Loan held by a Converting U.S. Term B-6 Lender on the Amendment No. 12 Effective Date immediately prior to the extension of credit hereunder on the Amendment No. 12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amount of such Converting U.S. Term B-6 Lender’s Converted U.S. Term B-6 Loans may be less than the amount of the Existing U.S. Term B-3 Loans held by such Converting U.S. Term B-6 Lender, which lower amount shall be notified to such Converting U.S. B-6 Lender by the Administrative Agent prior to the Amendment No. 12 Effective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Converting U.S. Term B-2 Lenders</w:t>
      </w:r>
      <w:r>
        <w:rPr>
          <w:color w:val="000000"/>
        </w:rPr>
        <w:t xml:space="preserve">” </w:t>
      </w:r>
      <w:r>
        <w:rPr>
          <w:rFonts w:ascii="Times New Roman;sans-serif" w:hAnsi="Times New Roman;sans-serif"/>
          <w:b w:val="false"/>
          <w:color w:val="000000"/>
          <w:sz w:val="24"/>
        </w:rPr>
        <w:t>means each Lender that has returned an executed counterpart to Amendment No. 5 to the Agent prior to the Amendment No. 5 Effective Date indicating an election to convert their outstanding Existing U.S. Term B Loans into a like principal amount in Dollars of new U.S. Term B-2 Loans (or such lesser amount as allocated to such Lender by the Amendment No. 5 Arrangers).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Converting U.S. Term B-3 Lenders</w:t>
      </w:r>
      <w:r>
        <w:rPr>
          <w:color w:val="000000"/>
        </w:rPr>
        <w:t xml:space="preserve">” </w:t>
      </w:r>
      <w:r>
        <w:rPr>
          <w:rFonts w:ascii="Times New Roman;sans-serif" w:hAnsi="Times New Roman;sans-serif"/>
          <w:b w:val="false"/>
          <w:color w:val="000000"/>
          <w:sz w:val="24"/>
        </w:rPr>
        <w:t>means each Lender that has returned an executed counterpart to Amendment No. 6 to the Agent prior to the Amendment No. 6 Effective Date indicating an election to convert their outstanding Existing U.S. Term B-1 Loans into a like principal amount in Dollars of new U.S. Term B-3 Loans (or such lesser amount as allocated to such Lender by the Amendment No. 6 Arrangers).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Converting U.S. Term B-6 Lenders</w:t>
      </w:r>
      <w:r>
        <w:rPr>
          <w:color w:val="000000"/>
        </w:rPr>
        <w:t xml:space="preserve">” </w:t>
      </w:r>
      <w:r>
        <w:rPr>
          <w:rFonts w:ascii="Times New Roman;sans-serif" w:hAnsi="Times New Roman;sans-serif"/>
          <w:b w:val="false"/>
          <w:color w:val="000000"/>
          <w:sz w:val="24"/>
        </w:rPr>
        <w:t>means each Lender that has returned a U.S. Term B-6 Consent to the Agent prior to the Amendment No. 12 Effective Date indicating an election to convert their outstanding Existing U.S. Term B-3 Loans into a like principal amount in Dollars of new U.S. Term B-6 Loans (or such lesser amount as allocated to such Lender by the Amendment No. 12 Arrangers).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Corresponding Tenor</w:t>
      </w:r>
      <w:r>
        <w:rPr>
          <w:color w:val="000000"/>
        </w:rPr>
        <w:t xml:space="preserve">” </w:t>
      </w:r>
      <w:r>
        <w:rPr>
          <w:rFonts w:ascii="Times New Roman;sans-serif" w:hAnsi="Times New Roman;sans-serif"/>
          <w:b w:val="false"/>
          <w:color w:val="000000"/>
          <w:sz w:val="24"/>
        </w:rPr>
        <w:t>with respect to a Benchmark Replacement means a tenor (including overnight) having approximately the same length (disregarding business day adjustment) as the applicable tenor for the applicable Interest Period with respect to the Eurocurrency Rate</w:t>
      </w:r>
      <w:r>
        <w:rPr>
          <w:rFonts w:ascii="Times New Roman;sans-serif" w:hAnsi="Times New Roman;sans-serif"/>
          <w:b/>
          <w:color w:val="0000FF"/>
          <w:sz w:val="24"/>
          <w:u w:val="single"/>
        </w:rPr>
        <w:t>, Term SOFR Rate</w:t>
      </w:r>
      <w:r>
        <w:rPr>
          <w:color w:val="000000"/>
        </w:rPr>
        <w:t xml:space="preserve"> </w:t>
      </w:r>
      <w:r>
        <w:rPr>
          <w:rFonts w:ascii="Times New Roman;sans-serif" w:hAnsi="Times New Roman;sans-serif"/>
          <w:b w:val="false"/>
          <w:color w:val="000000"/>
          <w:sz w:val="24"/>
        </w:rPr>
        <w:t>or BA Rate, as applicable.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Covenant Waiver Conditions</w:t>
      </w:r>
      <w:r>
        <w:rPr>
          <w:color w:val="000000"/>
        </w:rPr>
        <w:t xml:space="preserve">” </w:t>
      </w:r>
      <w:r>
        <w:rPr>
          <w:rFonts w:ascii="Times New Roman;sans-serif" w:hAnsi="Times New Roman;sans-serif"/>
          <w:b w:val="false"/>
          <w:color w:val="000000"/>
          <w:sz w:val="24"/>
        </w:rPr>
        <w:t>means that each of the following shall be satisfied:</w:t>
      </w:r>
    </w:p>
    <w:p>
      <w:pPr>
        <w:pStyle w:val="TextBody"/>
        <w:bidi w:val="0"/>
        <w:spacing w:lineRule="auto" w:line="240" w:before="0" w:after="120"/>
        <w:jc w:val="left"/>
        <w:rPr/>
      </w:pPr>
      <w:r>
        <w:rPr>
          <w:rFonts w:ascii="Times New Roman;sans-serif" w:hAnsi="Times New Roman;sans-serif"/>
          <w:b w:val="false"/>
          <w:color w:val="000000"/>
          <w:sz w:val="24"/>
        </w:rPr>
        <w:t xml:space="preserve">(a)    since the Amendment No. 9 Effective Date, notwithstanding anything to the contrary in Section 6.04, the U.S. Borrower shall not, and shall not permit any Restricted Subsidiary to, pay or make or purchase, redeem or defease, directly or indirectly, any Restricted Payment (other than (x) Restricted Payments of the type permitted by Section 6.04(ii), (v), (vii), (viii), (x), (xiv), (xv), (xvii) or (xix) and (y) Restricted Payments to fund cash dividends to public shareholders of Aramark, the indirect parent company of the U.S. Borrower, in an amount not to exceed $29,000,000 in any fiscal quarter;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amount shall be reduced to $10,000,000 in any fiscal quarter in which Liquidity is not at least $600,000,000 at all times) (the “</w:t>
      </w:r>
      <w:r>
        <w:rPr>
          <w:rFonts w:ascii="Times New Roman;sans-serif" w:hAnsi="Times New Roman;sans-serif"/>
          <w:b w:val="false"/>
          <w:color w:val="000000"/>
          <w:sz w:val="24"/>
          <w:u w:val="single"/>
        </w:rPr>
        <w:t>RP Condition</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pPr>
      <w:r>
        <w:rPr>
          <w:rFonts w:ascii="Times New Roman;sans-serif" w:hAnsi="Times New Roman;sans-serif"/>
          <w:b w:val="false"/>
          <w:color w:val="000000"/>
          <w:sz w:val="24"/>
        </w:rPr>
        <w:t>(b)    since the Amendment No. 9 Effective Date, notwithstanding anything to the contrary in Section 6.07, the definition of “Unrestricted Subsidiary” and elsewhere in this Agreement, the U.S. Borrower shall not be permitted to designate any Subsidiary (including any existing Restricted Subsidiary and any newly acquired or newly formed Subsidiary) as an Unrestricted Subsidiary, and the U.S. Borrower shall not, and shall not permit any Restricted Subsidiary to, directly or indirectly, make any Investment in any Unrestricted Subsidiary (the “</w:t>
      </w:r>
      <w:r>
        <w:rPr>
          <w:rFonts w:ascii="Times New Roman;sans-serif" w:hAnsi="Times New Roman;sans-serif"/>
          <w:b w:val="false"/>
          <w:color w:val="000000"/>
          <w:sz w:val="24"/>
          <w:u w:val="single"/>
        </w:rPr>
        <w:t>Unrestricted Subsidiary Condition</w:t>
      </w:r>
      <w:r>
        <w:rPr>
          <w:color w:val="000000"/>
        </w:rPr>
        <w:t>”</w:t>
      </w:r>
      <w:r>
        <w:rPr>
          <w:rFonts w:ascii="Times New Roman;sans-serif" w:hAnsi="Times New Roman;sans-serif"/>
          <w:b w:val="false"/>
          <w:color w:val="000000"/>
          <w:sz w:val="24"/>
        </w:rPr>
        <w:t>); and</w:t>
      </w:r>
    </w:p>
    <w:p>
      <w:pPr>
        <w:pStyle w:val="TextBody"/>
        <w:bidi w:val="0"/>
        <w:spacing w:lineRule="auto" w:line="240" w:before="0" w:after="120"/>
        <w:jc w:val="left"/>
        <w:rPr/>
      </w:pPr>
      <w:r>
        <w:rPr>
          <w:rFonts w:ascii="Times New Roman;sans-serif" w:hAnsi="Times New Roman;sans-serif"/>
          <w:b w:val="false"/>
          <w:color w:val="000000"/>
          <w:sz w:val="24"/>
        </w:rPr>
        <w:t>(c)    the U.S. Borrower shall (i) maintain Liquidity of no less than $400,000,000 at all times during the Covenant Waiver Period, (ii) within three (3) Business Days after the end of each fiscal month during the Covenant Waiver Period commencing with the fiscal month ended October 30, 2020, deliver to the Agent an Officers’ Certificate certifying as to compliance with such condition and setting forth in reasonable detail the calculations with respect to Liquidity during such period; and (iii) furnish to the Agent written notice of any failure to maintain the requisite Liquidity set forth in clause (i) within one (1) Business Day after any Responsible Officer of Holdings or the U.S. Borrower obtains knowledge of such failure (the “</w:t>
      </w:r>
      <w:r>
        <w:rPr>
          <w:rFonts w:ascii="Times New Roman;sans-serif" w:hAnsi="Times New Roman;sans-serif"/>
          <w:b w:val="false"/>
          <w:color w:val="000000"/>
          <w:sz w:val="24"/>
          <w:u w:val="single"/>
        </w:rPr>
        <w:t>Liquidity Condition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Covenant Waiver Period</w:t>
      </w:r>
      <w:r>
        <w:rPr>
          <w:color w:val="000000"/>
        </w:rPr>
        <w:t xml:space="preserve">” </w:t>
      </w:r>
      <w:r>
        <w:rPr>
          <w:rFonts w:ascii="Times New Roman;sans-serif" w:hAnsi="Times New Roman;sans-serif"/>
          <w:b w:val="false"/>
          <w:color w:val="000000"/>
          <w:sz w:val="24"/>
        </w:rPr>
        <w:t xml:space="preserve">means the period commencing with the quarter ending October 2, 2020 to and including the earlier of (x) October 1, 2021 and (y) the date identified by the U.S. Borrower in a Financial Covenant Election that has been delivered by the U.S. Borrower to the Agent.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Credit Party</w:t>
      </w:r>
      <w:r>
        <w:rPr>
          <w:color w:val="000000"/>
        </w:rPr>
        <w:t xml:space="preserve">” </w:t>
      </w:r>
      <w:r>
        <w:rPr>
          <w:rFonts w:ascii="Times New Roman;sans-serif" w:hAnsi="Times New Roman;sans-serif"/>
          <w:b w:val="false"/>
          <w:color w:val="000000"/>
          <w:sz w:val="24"/>
        </w:rPr>
        <w:t>means the Agent, each Issuing Bank and any other Lender.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CTA 2009</w:t>
      </w:r>
      <w:r>
        <w:rPr>
          <w:color w:val="000000"/>
        </w:rPr>
        <w:t xml:space="preserve">” </w:t>
      </w:r>
      <w:r>
        <w:rPr>
          <w:rFonts w:ascii="Times New Roman;sans-serif" w:hAnsi="Times New Roman;sans-serif"/>
          <w:b w:val="false"/>
          <w:color w:val="000000"/>
          <w:sz w:val="24"/>
        </w:rPr>
        <w:t>means the U.K. Corporation Tax Act 2009.</w:t>
      </w:r>
    </w:p>
    <w:p>
      <w:pPr>
        <w:pStyle w:val="TextBody"/>
        <w:bidi w:val="0"/>
        <w:spacing w:lineRule="auto" w:line="240" w:before="0" w:after="240"/>
        <w:ind w:left="0" w:right="0" w:firstLine="1440"/>
        <w:jc w:val="left"/>
        <w:rPr/>
      </w:pPr>
      <w:r>
        <w:rPr>
          <w:color w:val="0000FF"/>
          <w:u w:val="single"/>
        </w:rPr>
        <w:t>“</w:t>
      </w:r>
      <w:r>
        <w:rPr>
          <w:rFonts w:ascii="Times New Roman;sans-serif" w:hAnsi="Times New Roman;sans-serif"/>
          <w:b/>
          <w:color w:val="0000FF"/>
          <w:sz w:val="24"/>
          <w:u w:val="single"/>
        </w:rPr>
        <w:t>Daily Simple SOFR”</w:t>
      </w:r>
      <w:r>
        <w:rPr>
          <w:color w:val="0000FF"/>
          <w:u w:val="single"/>
        </w:rPr>
        <w:t xml:space="preserve"> </w:t>
      </w:r>
      <w:r>
        <w:rPr>
          <w:rFonts w:ascii="Times New Roman;sans-serif" w:hAnsi="Times New Roman;sans-serif"/>
          <w:b/>
          <w:color w:val="0000FF"/>
          <w:sz w:val="24"/>
          <w:u w:val="single"/>
        </w:rPr>
        <w:t>means, for any day (a “SOFR Rate Day”), a rate per annum equal to SOFR for the day (such day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Debt Incurrence Prepayment Event</w:t>
      </w:r>
      <w:r>
        <w:rPr>
          <w:color w:val="000000"/>
        </w:rPr>
        <w:t xml:space="preserve">” </w:t>
      </w:r>
      <w:r>
        <w:rPr>
          <w:rFonts w:ascii="Times New Roman;sans-serif" w:hAnsi="Times New Roman;sans-serif"/>
          <w:b w:val="false"/>
          <w:color w:val="000000"/>
          <w:sz w:val="24"/>
        </w:rPr>
        <w:t>means any issuance or incurrence by the U.S. Borrower or any of the Restricted Subsidiaries of (a) any Indebtedness (excluding any Indebtedness permitted to be issued or incurred under Section 6.01 other than pursuant to Section 6.01(b)(iv) or Section 6.01(b)(xxv)(A)) or (b) any Refinancing Term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Debtor Relief Laws</w:t>
      </w:r>
      <w:r>
        <w:rPr>
          <w:color w:val="000000"/>
        </w:rPr>
        <w:t xml:space="preserve">” </w:t>
      </w:r>
      <w:r>
        <w:rPr>
          <w:rFonts w:ascii="Times New Roman;sans-serif" w:hAnsi="Times New Roman;sans-serif"/>
          <w:b w:val="false"/>
          <w:color w:val="000000"/>
          <w:sz w:val="24"/>
        </w:rPr>
        <w:t xml:space="preserve">means the Bankruptcy Code of the United States, and all other liquidation, conservatorship, bankruptcy, assignment for the benefit of creditors, moratorium, arrangement, rearrangement, receivership, insolvency, reorganization, examinership or similar debtor relief laws of the United States or other applicable jurisdictions from time to time in effect and affecting the rights of creditors generally (including, in the case of any U.K.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Borrower, administration, administrative receivership, voluntary arrangement and schemes of arrangement and, in the case of the Canadian Borrower, the Canada Business Corporations Act).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Default</w:t>
      </w:r>
      <w:r>
        <w:rPr>
          <w:color w:val="000000"/>
        </w:rPr>
        <w:t xml:space="preserve">” </w:t>
      </w:r>
      <w:r>
        <w:rPr>
          <w:rFonts w:ascii="Times New Roman;sans-serif" w:hAnsi="Times New Roman;sans-serif"/>
          <w:b w:val="false"/>
          <w:color w:val="000000"/>
          <w:sz w:val="24"/>
        </w:rPr>
        <w:t>means any event that is, or with the passage of time or the giving of notice or both would be, an Event of Default.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Defaulting Lender</w:t>
      </w:r>
      <w:r>
        <w:rPr>
          <w:color w:val="000000"/>
        </w:rPr>
        <w:t xml:space="preserve">” </w:t>
      </w:r>
      <w:r>
        <w:rPr>
          <w:rFonts w:ascii="Times New Roman;sans-serif" w:hAnsi="Times New Roman;sans-serif"/>
          <w:b w:val="false"/>
          <w:color w:val="000000"/>
          <w:sz w:val="24"/>
        </w:rPr>
        <w:t xml:space="preserve">means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(whether acting on its own behalf or at the reasonable request of any Borrower (it being understood that the Agent shall comply with any such reasonable request)),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Lender shall cease to be a Defaulting Lender pursuant to this clause (c) upon such Credit Party’s receipt of such certification in form and substance satisfactory to it and the Agent, or (d) has become the subject of (A) a Bankruptcy Event or (B) a Bail-In Action.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Deferred Net Cash Proceeds</w:t>
      </w:r>
      <w:r>
        <w:rPr>
          <w:color w:val="000000"/>
        </w:rPr>
        <w:t xml:space="preserve">” </w:t>
      </w:r>
      <w:r>
        <w:rPr>
          <w:rFonts w:ascii="Times New Roman;sans-serif" w:hAnsi="Times New Roman;sans-serif"/>
          <w:b w:val="false"/>
          <w:color w:val="000000"/>
          <w:sz w:val="24"/>
        </w:rPr>
        <w:t>has the meaning provided such term in the definition of “Net Cash Proceeds.”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Derivative Transaction</w:t>
      </w:r>
      <w:r>
        <w:rPr>
          <w:color w:val="000000"/>
        </w:rPr>
        <w:t xml:space="preserve">” </w:t>
      </w:r>
      <w:r>
        <w:rPr>
          <w:rFonts w:ascii="Times New Roman;sans-serif" w:hAnsi="Times New Roman;sans-serif"/>
          <w:b w:val="false"/>
          <w:color w:val="000000"/>
          <w:sz w:val="24"/>
        </w:rPr>
        <w:t>means (a) an interest-rate transaction, including an interest-rate swap, basis swap, forward rate agreement, interest rate option (including a cap, collar, and floor), and any other instrument linked to interest rates that gives rise to similar credit risks (including when-issued securities and forward deposits accepted), (b) an exchange-rate transaction, including a cross-currency interest-rate swap, a forward foreign-exchange contract, a currency option, and any other instrument linked to exchange rates that gives rise to similar credit risks and (c) a commodity (including precious metal) derivative transaction, including a commodity-linked swap, a commodity-linked option, a forward commodity-linked contract, and any other instrument linked to commodities that gives rise to similar credit risks.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Designated Business</w:t>
      </w:r>
      <w:r>
        <w:rPr>
          <w:color w:val="000000"/>
        </w:rPr>
        <w:t xml:space="preserve">” </w:t>
      </w:r>
      <w:r>
        <w:rPr>
          <w:rFonts w:ascii="Times New Roman;sans-serif" w:hAnsi="Times New Roman;sans-serif"/>
          <w:b w:val="false"/>
          <w:color w:val="000000"/>
          <w:sz w:val="24"/>
        </w:rPr>
        <w:t xml:space="preserve">means the operations and/or assets comprising one or more lines of business or similar internal business unit of the U.S. Borrower and/or its Subsidiaries (including but not limited to all assets used in or reasonably related to such business, Equity Interests of any Subsidiary owning or operating any such business and cash and Cash Equivalents that are incidental to such business but excluding any other cash and Cash Equivalents) designated in writing by the U.S. Borrower to the Agent as a “Designated Business” so long as the sum of the Designated Business EBITDA of such Designated Business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Designated Business EBITDA of each other Designated Business previously disposed of pursuant to Section 6.04(xviii) does not account for more than 25% (</w:t>
      </w:r>
      <w:r>
        <w:rPr>
          <w:rFonts w:ascii="Times New Roman;sans-serif" w:hAnsi="Times New Roman;sans-serif"/>
          <w:b w:val="false"/>
          <w:color w:val="000000"/>
          <w:sz w:val="24"/>
          <w:u w:val="single"/>
        </w:rPr>
        <w:t>plus</w:t>
      </w:r>
      <w:r>
        <w:rPr>
          <w:rFonts w:ascii="Times New Roman;sans-serif" w:hAnsi="Times New Roman;sans-serif"/>
          <w:b w:val="false"/>
          <w:color w:val="000000"/>
          <w:sz w:val="24"/>
        </w:rPr>
        <w:t>, solely to the extent not included in the EBITDA of the U.S. Borrower and its Restricted Subsidiaries, the Designated Business EBITDA of each Designated Business previously disposed of pursuant to Section 6.04(xviii)) after the Closing Date of the EBITDA of the U.S. Borrower and its Restricted Subsidiaries for the most recently ended Test Period.</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Designated Business EBITDA</w:t>
      </w:r>
      <w:r>
        <w:rPr>
          <w:color w:val="000000"/>
        </w:rPr>
        <w:t xml:space="preserve">” </w:t>
      </w:r>
      <w:r>
        <w:rPr>
          <w:rFonts w:ascii="Times New Roman;sans-serif" w:hAnsi="Times New Roman;sans-serif"/>
          <w:b w:val="false"/>
          <w:color w:val="000000"/>
          <w:sz w:val="24"/>
        </w:rPr>
        <w:t xml:space="preserve">means, with respect to any Designated Business disposed of pursuant to Section 6.04(xviii), the amount of EBITDA of the U.S. Borrower and its Restricted Subsidiaries for the most recently ended Test Period prior to the date of such disposition that is derived from or otherwise attributable to such Designated Business.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Designated Equity Amount</w:t>
      </w:r>
      <w:r>
        <w:rPr>
          <w:color w:val="000000"/>
        </w:rPr>
        <w:t xml:space="preserve">” </w:t>
      </w:r>
      <w:r>
        <w:rPr>
          <w:rFonts w:ascii="Times New Roman;sans-serif" w:hAnsi="Times New Roman;sans-serif"/>
          <w:b w:val="false"/>
          <w:color w:val="000000"/>
          <w:sz w:val="24"/>
        </w:rPr>
        <w:t>has the meaning provided such term in Section 6.01(b)(xx).</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Designated Noncash Consideration</w:t>
      </w:r>
      <w:r>
        <w:rPr>
          <w:color w:val="000000"/>
        </w:rPr>
        <w:t xml:space="preserve">” </w:t>
      </w:r>
      <w:r>
        <w:rPr>
          <w:rFonts w:ascii="Times New Roman;sans-serif" w:hAnsi="Times New Roman;sans-serif"/>
          <w:b w:val="false"/>
          <w:color w:val="000000"/>
          <w:sz w:val="24"/>
        </w:rPr>
        <w:t>means the fair market value of noncash consideration received by the U.S. Borrower or a Restricted Subsidiary in connection with a Disposition pursuant to Section 6.06(j) that is designated as Designated Noncash Consideration pursuant to a certificate of a Responsible Officer delivered to the Agent, setting forth the basis of such valuation (which amount will be reduced by any cash proceeds subsequently received by the U.S. Borrower or any Restricted Subsidiary (other than from the U.S. Borrower or a Restricted Subsidiary) in connection with any subsequent repayment, redemption or Disposition of such noncash consideration).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Designated Obligations</w:t>
      </w:r>
      <w:r>
        <w:rPr>
          <w:color w:val="000000"/>
        </w:rPr>
        <w:t xml:space="preserve">” </w:t>
      </w:r>
      <w:r>
        <w:rPr>
          <w:rFonts w:ascii="Times New Roman;sans-serif" w:hAnsi="Times New Roman;sans-serif"/>
          <w:b w:val="false"/>
          <w:color w:val="000000"/>
          <w:sz w:val="24"/>
        </w:rPr>
        <w:t>means all obligations of the Borrowers with respect to (a) principal of and interest on the Loans, (b) LC Disbursements and interest thereon and (c) accrued and unpaid fees under the Loan Documents.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Designated Preferred Stock</w:t>
      </w:r>
      <w:r>
        <w:rPr>
          <w:color w:val="000000"/>
        </w:rPr>
        <w:t xml:space="preserve">” </w:t>
      </w:r>
      <w:r>
        <w:rPr>
          <w:rFonts w:ascii="Times New Roman;sans-serif" w:hAnsi="Times New Roman;sans-serif"/>
          <w:b w:val="false"/>
          <w:color w:val="000000"/>
          <w:sz w:val="24"/>
        </w:rPr>
        <w:t>means Preferred Stock of the U.S. Borrower or any direct or indirect parent company thereof (in each case other than Disqualified Stock) that is issued for cash (other than to a Restricted Subsidiary) and is so designated as Designated Preferred Stock pursuant to an Officers’ Certificate delivered to the Agent that is executed by a Responsible Officer of the U.S. Borrower on the issuance date thereof, the cash proceeds of which are excluded from the calculation set forth in the definition of “Applicable Amount.”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Determination Date</w:t>
      </w:r>
      <w:r>
        <w:rPr>
          <w:color w:val="000000"/>
        </w:rPr>
        <w:t xml:space="preserve">” </w:t>
      </w:r>
      <w:r>
        <w:rPr>
          <w:rFonts w:ascii="Times New Roman;sans-serif" w:hAnsi="Times New Roman;sans-serif"/>
          <w:b w:val="false"/>
          <w:color w:val="000000"/>
          <w:sz w:val="24"/>
        </w:rPr>
        <w:t>means (a) with respect to any Eurocurrency Rate Loan, or BA Rate Loan denominated in any currency other than Dollars, each date of determination of the Eurocurrency Rate, BA Rate, EURIBOR Rate or TIBOR Rate applicable to such Loan (and, if any Eurocurrency Interest Period has a duration of more than three months, on each date during such Interest Period occurring every three months from the first day of such Eurocurrency Interest Period), (b) with respect to any Canadian Base Rate Loan or SONIA Rate Loan, the date such Loan is made and each date on which interest is invoiced on such Loan, and (c) with respect to each Letter of Credit denominated in any currency other than Dollars, the first Business Day of each calendar month.</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Discharge of Obligations</w:t>
      </w:r>
      <w:r>
        <w:rPr>
          <w:color w:val="000000"/>
        </w:rPr>
        <w:t xml:space="preserve">” </w:t>
      </w:r>
      <w:r>
        <w:rPr>
          <w:rFonts w:ascii="Times New Roman;sans-serif" w:hAnsi="Times New Roman;sans-serif"/>
          <w:b w:val="false"/>
          <w:color w:val="000000"/>
          <w:sz w:val="24"/>
        </w:rPr>
        <w:t>shall be deemed to have occurred on the first date that (a) all Commitments shall have been terminated, (b) all Obligations arising under the Loan Documents (other than contingent obligations for unasserted claims) shall have been repaid in full and (c) no Letters of Credit shall be outstanding (except to the extent consented to by issuer thereof pursuant to arrangements reasonably acceptable to such issuer in its sole discretion).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Disclosed Matters</w:t>
      </w:r>
      <w:r>
        <w:rPr>
          <w:color w:val="000000"/>
        </w:rPr>
        <w:t xml:space="preserve">” </w:t>
      </w:r>
      <w:r>
        <w:rPr>
          <w:rFonts w:ascii="Times New Roman;sans-serif" w:hAnsi="Times New Roman;sans-serif"/>
          <w:b w:val="false"/>
          <w:color w:val="000000"/>
          <w:sz w:val="24"/>
        </w:rPr>
        <w:t xml:space="preserve">means the actions, suits and proceedings and the environmental matters disclosed in </w:t>
      </w:r>
      <w:r>
        <w:rPr>
          <w:rFonts w:ascii="Times New Roman;sans-serif" w:hAnsi="Times New Roman;sans-serif"/>
          <w:b w:val="false"/>
          <w:color w:val="000000"/>
          <w:sz w:val="24"/>
          <w:u w:val="single"/>
        </w:rPr>
        <w:t>Schedule 3.06</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Disposition</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Dispose</w:t>
      </w:r>
      <w:r>
        <w:rPr>
          <w:color w:val="000000"/>
        </w:rPr>
        <w:t xml:space="preserve">” </w:t>
      </w:r>
      <w:r>
        <w:rPr>
          <w:rFonts w:ascii="Times New Roman;sans-serif" w:hAnsi="Times New Roman;sans-serif"/>
          <w:b w:val="false"/>
          <w:color w:val="000000"/>
          <w:sz w:val="24"/>
        </w:rPr>
        <w:t>means the sale, transfer, license, lease or other disposition (including any Sale and Lease-Back Transaction and any issuance or sale of Equity Interests of any Subsidiary) of any property of the U.S. Borrower or any of the Restricted Subsidiaries.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Disqualified Stock</w:t>
      </w:r>
      <w:r>
        <w:rPr>
          <w:color w:val="000000"/>
        </w:rPr>
        <w:t xml:space="preserve">” </w:t>
      </w:r>
      <w:r>
        <w:rPr>
          <w:rFonts w:ascii="Times New Roman;sans-serif" w:hAnsi="Times New Roman;sans-serif"/>
          <w:b w:val="false"/>
          <w:color w:val="000000"/>
          <w:sz w:val="24"/>
        </w:rPr>
        <w:t xml:space="preserve">means, with respect to any Person, any Capital Stock of such Person which, by its terms, or by the terms of any security into which it is convertible or for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which it is convertible or exchangeable, or upon the happening of any event, matures or is mandatorily redeemable (other than solely for Capital Stock that is not Disqualified Stock), other than as a result of a change of control or asset sale, pursuant to a sinking fund obligation or otherwise, or is redeemable at the option of the holder thereof (other than as a result of a change of control or asset sale to the extent the terms of such Capital Stock provide that such Capital Stock shall not be required to be repurchased or redeemed until the Discharge of Obligations has occurred or such repurchase or redemption is otherwise permitted by this Agreement (including as a result of a waiver hereunder)), in whole or in part, in each case prior to the date that is ninety-one (91) days after the earlier of the Latest Maturity Date at the time of issuance thereof and the Discharge of Obligations;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such Capital Stock is issued to any plan for the benefit of employees of the U.S. Borrower or its Subsidiaries or by any such plan to such employees, such Capital Stock shall not constitute Disqualified Stock solely because it may be required to be repurchased by the U.S. Borrower or its Subsidiaries in order to satisfy applicable statutory or regulatory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Capital Stock held by any future, present or former employee, director, manager or consultant (or their respective estates, Controlled Investment Affiliates or Immediate Family Members), of the U.S. Borrower, any of its Subsidiaries or any of its direct or indirect parent companies’ or any other entity in which the U.S. Borrower or a Restricted Subsidiary has an Investment and is designated in good faith as an “affiliate” by the Board of Directors of the U.S. Borrower (or the Compensation Committee thereof), in each case pursuant to any stockholders’ agreement, management equity plan or stock incentive plan or any other management or employee benefit plan or agreement shall not constitute Disqualified Stock solely because it may be required to be repurchased by the U.S. Borrower or its Subsidiaries following the termination of employment of any such employee, director, manager or consultant with the U.S. Borrower or its Subsidiaries.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Dollar Equivalent</w:t>
      </w:r>
      <w:r>
        <w:rPr>
          <w:color w:val="000000"/>
        </w:rPr>
        <w:t xml:space="preserve">” </w:t>
      </w:r>
      <w:r>
        <w:rPr>
          <w:rFonts w:ascii="Times New Roman;sans-serif" w:hAnsi="Times New Roman;sans-serif"/>
          <w:b w:val="false"/>
          <w:color w:val="000000"/>
          <w:sz w:val="24"/>
        </w:rPr>
        <w:t>of any amount means, at the time of determination thereof, (a) if such amount is expressed in Dollars, such amount, (b) if such amount is expressed in an Alternative Currency, the equivalent of such amount in Dollars determined by using the rate of exchange for the purchase of the Dollars with the Alternative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Agent using any method of determination it deems appropriate in its sole discretion) and (c) if such amount is denominated in any other currency, the equivalent of such amount in Dollars as determined by the Agent using any method of determination it deems appropriate in its sole reasonable discretion.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and the sign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each mean the lawful money of the United States of America.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Domestic Obligations</w:t>
      </w:r>
      <w:r>
        <w:rPr>
          <w:color w:val="000000"/>
        </w:rPr>
        <w:t xml:space="preserve">” </w:t>
      </w:r>
      <w:r>
        <w:rPr>
          <w:rFonts w:ascii="Times New Roman;sans-serif" w:hAnsi="Times New Roman;sans-serif"/>
          <w:b w:val="false"/>
          <w:color w:val="000000"/>
          <w:sz w:val="24"/>
        </w:rPr>
        <w:t>means all unpaid principal of and accrued and unpaid interest on the Loans made to the U.S. Borrower or LC Disbursements made pursuant to Letters of Credit issued for the account of the U.S. Borrower, including on behalf of any of its U.S. subsidiaries (not including, for the avoidance of doubt, any Foreign Borrower or its subsidiaries), all accrued and unpaid fees (including pursuant to Section 2.10 of this Agreement) and all expenses, reimbursements, indemnities and other obligations of the Loan Parties to the Lenders or to any Lender, the Agent, any Issuing Bank or any indemnified party arising under the Loan Documents (including interest and fees accruing after commencement of any bankruptcy or insolvency proceeding against any Loan Party, whether or not allowed in such proceeding).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Domestic Subsidiary</w:t>
      </w:r>
      <w:r>
        <w:rPr>
          <w:color w:val="000000"/>
        </w:rPr>
        <w:t xml:space="preserve">” </w:t>
      </w:r>
      <w:r>
        <w:rPr>
          <w:rFonts w:ascii="Times New Roman;sans-serif" w:hAnsi="Times New Roman;sans-serif"/>
          <w:b w:val="false"/>
          <w:color w:val="000000"/>
          <w:sz w:val="24"/>
        </w:rPr>
        <w:t>means, with respect to any Person, any Restricted Subsidiary of such Person other than a Foreign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Early Opt-in Election</w:t>
      </w:r>
      <w:r>
        <w:rPr>
          <w:color w:val="000000"/>
        </w:rPr>
        <w:t xml:space="preserve">” </w:t>
      </w:r>
      <w:r>
        <w:rPr>
          <w:rFonts w:ascii="Times New Roman;sans-serif" w:hAnsi="Times New Roman;sans-serif"/>
          <w:b w:val="false"/>
          <w:color w:val="000000"/>
          <w:sz w:val="24"/>
        </w:rPr>
        <w:t>means the occurrence of:</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(1)(i) a determination by the Administrative Agent in consultation with the applicable Borrowers or (ii) a notification by the Required Class Lenders for each Facility providing for Loans in the applicable currency to the Administrative Agent (with a copy to the applicable Borrowers) that the Required Class Lenders for each Facility providing for Loans in the applicable currency have determined that syndicated credit facilities denominated in such applicable currency being executed at such time, or that include language similar to that contained in Section 2.14 are being executed or amended, as applicable, to incorporate or adopt a new benchmark interest rate to replace the Eurocurrency Rate or BA Rate, as applicable, and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(2)(i) the election by the Administrative Agent in consultation with the applicable Borrowers or (ii) the election by the Required Class Lenders for each Facility providing for Loans in the applicable currency to declare that an Early Opt-in Election has occurred and the provision, as applicable, by the Administrative Agent of written notice of such election to the applicable Borrowers and the Lenders or by the Required Class Lenders of each Facility providing for Loans in the applicable currency of written notice of such election to the Administrative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ECF Percentage</w:t>
      </w:r>
      <w:r>
        <w:rPr>
          <w:color w:val="000000"/>
        </w:rPr>
        <w:t xml:space="preserve">” </w:t>
      </w:r>
      <w:r>
        <w:rPr>
          <w:rFonts w:ascii="Times New Roman;sans-serif" w:hAnsi="Times New Roman;sans-serif"/>
          <w:b w:val="false"/>
          <w:color w:val="000000"/>
          <w:sz w:val="24"/>
        </w:rPr>
        <w:t>means, with respect to the prepayment required by Section 2.09(a) with respect to any fiscal year of the U.S. Borrower, if the Consolidated Secured Debt Ratio (prior to giving effect to the applicable prepayment pursuant to Section 2.09(a), but after giving effect to any voluntary prepayments made pursuant to such Section prior to the date of such prepayment) as of the end of such fiscal year is (a) greater than 3.25 to 1.00, 50% of Excess Cash Flow for such fiscal year, (b) less than or equal to 3.25 to 1.00 but greater than 2.75 to 1.00, 25% of Excess Cash Flow for such fiscal year and (c) equal to or less than 2.75:1.00, 0% of Excess Cash Flow for such fiscal year.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EBITDA</w:t>
      </w:r>
      <w:r>
        <w:rPr>
          <w:color w:val="000000"/>
        </w:rPr>
        <w:t xml:space="preserve">” </w:t>
      </w:r>
      <w:r>
        <w:rPr>
          <w:rFonts w:ascii="Times New Roman;sans-serif" w:hAnsi="Times New Roman;sans-serif"/>
          <w:b w:val="false"/>
          <w:color w:val="000000"/>
          <w:sz w:val="24"/>
        </w:rPr>
        <w:t>means, with respect to any Person for any period, the Consolidated Net Income of such Person for such period,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increased by (without duplication): </w:t>
      </w:r>
    </w:p>
    <w:p>
      <w:pPr>
        <w:pStyle w:val="TextBody"/>
        <w:bidi w:val="0"/>
        <w:spacing w:lineRule="auto" w:line="240" w:before="0" w:after="120"/>
        <w:jc w:val="left"/>
        <w:rPr/>
      </w:pPr>
      <w:r>
        <w:rPr>
          <w:rFonts w:ascii="Times New Roman;sans-serif" w:hAnsi="Times New Roman;sans-serif"/>
          <w:b w:val="false"/>
          <w:color w:val="000000"/>
          <w:sz w:val="24"/>
        </w:rPr>
        <w:t xml:space="preserve">(i) provision for taxes based on income or profits,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franchise or similar taxes, for such period deducted in computing Consolidated Net Income for such period,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pPr>
      <w:r>
        <w:rPr>
          <w:rFonts w:ascii="Times New Roman;sans-serif" w:hAnsi="Times New Roman;sans-serif"/>
          <w:b w:val="false"/>
          <w:color w:val="000000"/>
          <w:sz w:val="24"/>
        </w:rPr>
        <w:t xml:space="preserve">(ii) consolidated Interest Charges for such period to the extent the same was deducted in calculating Consolidated Net Income for such period,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pPr>
      <w:r>
        <w:rPr>
          <w:rFonts w:ascii="Times New Roman;sans-serif" w:hAnsi="Times New Roman;sans-serif"/>
          <w:b w:val="false"/>
          <w:color w:val="000000"/>
          <w:sz w:val="24"/>
        </w:rPr>
        <w:t xml:space="preserve">(iii) Consolidated Depreciation and Amortization Expense for such period to the extent such depreciation and amortization were deducted in computing Consolidated Net Income for such period,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pPr>
      <w:r>
        <w:rPr>
          <w:rFonts w:ascii="Times New Roman;sans-serif" w:hAnsi="Times New Roman;sans-serif"/>
          <w:b w:val="false"/>
          <w:color w:val="000000"/>
          <w:sz w:val="24"/>
        </w:rPr>
        <w:t xml:space="preserve">(iv) any expenses or charges related to the Refinancing Transactions, any Equity Offering, Permitted Investment, acquisition, disposition, recapitalization or the incurrence of Indebtedness permitted to be incurred hereunder including a refinancing thereof (whether or not successful and including any such transaction prior to the Closing Date) and any amendment or modification to the terms of any such transactions, including all fees, expenses or charges deducted in computing Consolidated Net Income for such period,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pPr>
      <w:r>
        <w:rPr>
          <w:rFonts w:ascii="Times New Roman;sans-serif" w:hAnsi="Times New Roman;sans-serif"/>
          <w:b w:val="false"/>
          <w:color w:val="000000"/>
          <w:sz w:val="24"/>
        </w:rPr>
        <w:t xml:space="preserve">(v) the amount of any restructuring charge or reserve deducted in such period in computing Consolidated Net Income for such period, including any one-time costs incurred in connection with (A) acquisitions whether consummated before or after the Closing Date or (B) the closing or consolidation of facilities whether before or after the Closing Date, </w:t>
      </w:r>
      <w:r>
        <w:rPr>
          <w:rFonts w:ascii="Times New Roman;sans-serif" w:hAnsi="Times New Roman;sans-serif"/>
          <w:b w:val="false"/>
          <w:color w:val="000000"/>
          <w:sz w:val="24"/>
          <w:u w:val="single"/>
        </w:rPr>
        <w:t>plus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pPr>
      <w:r>
        <w:rPr>
          <w:rFonts w:ascii="Times New Roman;sans-serif" w:hAnsi="Times New Roman;sans-serif"/>
          <w:b w:val="false"/>
          <w:color w:val="000000"/>
          <w:sz w:val="24"/>
        </w:rPr>
        <w:t xml:space="preserve">(vi) any write-offs, write-downs or other noncash charges reducing Consolidated Net Income for such period, in each case, in excess of $2.0 million individually, excluding any such charge that represents an accrual or reserve for a cash expenditure for a future period,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pPr>
      <w:r>
        <w:rPr>
          <w:rFonts w:ascii="Times New Roman;sans-serif" w:hAnsi="Times New Roman;sans-serif"/>
          <w:b w:val="false"/>
          <w:color w:val="000000"/>
          <w:sz w:val="24"/>
        </w:rPr>
        <w:t xml:space="preserve">(vii) the amount of any non-controlling interest expense deducted in calculating Consolidated Net Income for such period,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pPr>
      <w:r>
        <w:rPr>
          <w:rFonts w:ascii="Times New Roman;sans-serif" w:hAnsi="Times New Roman;sans-serif"/>
          <w:b w:val="false"/>
          <w:color w:val="000000"/>
          <w:sz w:val="24"/>
        </w:rPr>
        <w:t xml:space="preserve">(viii) the amount of net cost savings projected by the U.S. Borrower in good faith to be realized during such period (calculated on a pro forma basis as though such cost savings had been realized on the first day of such period) as a result of actions taken or to be taken in connection with any acquisition or disposition by the U.S. Borrower or any Restricted Subsidiary, net of the amount of actual benefits realized during such period from such actions;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such cost savings are reasonably identifiable and factually supportable, (B) such actions are taken or expected to be taken within 18 months after the date of such acquisition or disposition and (C) the aggregate amount of cost savings added pursuant to this clause (viii) shall not exceed 20% of EBITDA of the U.S. Borrower for the most recently ended Test Period prior to the determination date (calculated after giving effect to any adjustments pursuant to this clause (viii)) for any Test Period (which adjustments may be incremental to pro forma adjustments made pursuant to the second paragraph of the definition of “Interest Coverage Ratio”),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pPr>
      <w:r>
        <w:rPr>
          <w:rFonts w:ascii="Times New Roman;sans-serif" w:hAnsi="Times New Roman;sans-serif"/>
          <w:b w:val="false"/>
          <w:color w:val="000000"/>
          <w:sz w:val="24"/>
        </w:rPr>
        <w:t xml:space="preserve">(ix) any costs or expenses incurred by the U.S. Borrower or a Restricted Subsidiary pursuant to any management equity plan or stock option plan or any other management or employee benefit plan or agreement or any stock subscription or stockholders agreement, to the extent that such costs or expenses are funded with cash proceeds contributed to the capital of the U.S. Borrower or net cash proceeds of issuance of Equity Interests of the U.S. Borrower (other than Disqualified Stock) in each case, solely to the extent that such cash proceeds are excluded from the calculation of the Applicable Amount,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pPr>
      <w:r>
        <w:rPr>
          <w:rFonts w:ascii="Times New Roman;sans-serif" w:hAnsi="Times New Roman;sans-serif"/>
          <w:b w:val="false"/>
          <w:color w:val="000000"/>
          <w:sz w:val="24"/>
        </w:rPr>
        <w:t>(x) any net after-tax non-recurring or unusual gains or losses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 xml:space="preserve">all fees and expenses relating thereto) or expenses (including relating to severance, relocation, unusual contract terminations, one-time compensation charges, warrants or options to purchase Capital Stock of Holdings or any direct or indirect parent thereof), </w:t>
      </w:r>
      <w:r>
        <w:rPr>
          <w:rFonts w:ascii="Times New Roman;sans-serif" w:hAnsi="Times New Roman;sans-serif"/>
          <w:b w:val="false"/>
          <w:color w:val="000000"/>
          <w:sz w:val="24"/>
          <w:u w:val="single"/>
        </w:rPr>
        <w:t>plus</w:t>
      </w:r>
      <w:r>
        <w:rPr>
          <w:color w:val="000000"/>
        </w:rPr>
        <w:t xml:space="preserve"> </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(xi) to the extent covered by insurance and actually reimbursed, or, so long as the U.S.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expenses with respect to liability or casualty events or business interruption;</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    decreased by (without duplication) noncash gains included in Consolidated Net Income of such Person for such period, in excess of $2.0 million individually, excluding any noncash gains that represent the reversal of any accrual of, or cash reserve for, anticipated cash charges in any prior period (other than such cash charges that have been added back to Consolidated Net Income in calculating EBITDA in accordance with this definition); and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    increased (by losses) or decreased (by gains), as applicable, by (without duplication) (i) any net noncash gain or loss resulting in such period from Hedging Obligations and the application of Financial Accounting Codification 815 and (ii) any net noncash gain or loss resulting in such period from currency translation gains or losses related to currency remeasurements of Indebtedness and (iii) revaluations of intercompany balances.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with respect to the U.S. Borrower’s investment in AIM which are accounted for by the equity method of accounting, EBITDA will include, without duplication, the U.S. Borrower’s proportionate share of EBITDA of AIM (as calculated in accordance with the foregoing definition without reference to this sentence).</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solely for purposes of determining compliance with the covenant set forth in Section 6.10 (and not for any other purpose including, for the avoidance of doubt, calculation of the Applicable Rate) for the first three Test Periods after the expiration of the Covenant Waiver Period (i) for the first such Test Period, EBITDA for the first three quarters in such Test Period shall be $403,536,637.00, $426,362,070.00 and $425,327,092.00 (representing the EBITDA from the quarters ended June 28, 2019, September 27, 2019 and December 27, 2019, respectively), (ii) for the second such Test Period, EBITDA for the first two quarters in such Test Period shall be $426,362,070.00 and $425,327,092.00 (representing the EBITDA from the quarters ended September 27, 2019 and December 27, 2019, respectively) and (iii) for the third such Test Period, EBITDA for the first quarter in such Test Period shall be $425,327,092.00 (representing the EBITDA from the quarter ended December 27, 2019).</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EEA Financial Institution</w:t>
      </w:r>
      <w:r>
        <w:rPr>
          <w:color w:val="000000"/>
        </w:rPr>
        <w:t xml:space="preserve">” </w:t>
      </w:r>
      <w:r>
        <w:rPr>
          <w:rFonts w:ascii="Times New Roman;sans-serif" w:hAnsi="Times New Roman;sans-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EEA Member Country</w:t>
      </w:r>
      <w:r>
        <w:rPr>
          <w:color w:val="000000"/>
        </w:rPr>
        <w:t xml:space="preserve">” </w:t>
      </w:r>
      <w:r>
        <w:rPr>
          <w:rFonts w:ascii="Times New Roman;sans-serif" w:hAnsi="Times New Roman;sans-serif"/>
          <w:b w:val="false"/>
          <w:color w:val="000000"/>
          <w:sz w:val="24"/>
        </w:rPr>
        <w:t>means any of the member states of the European Union, Iceland, Liechtenstein, and Norway.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Effective Yield</w:t>
      </w:r>
      <w:r>
        <w:rPr>
          <w:color w:val="000000"/>
        </w:rPr>
        <w:t xml:space="preserve">” </w:t>
      </w:r>
      <w:r>
        <w:rPr>
          <w:rFonts w:ascii="Times New Roman;sans-serif" w:hAnsi="Times New Roman;sans-serif"/>
          <w:b w:val="false"/>
          <w:color w:val="000000"/>
          <w:sz w:val="24"/>
        </w:rPr>
        <w:t xml:space="preserve">for any Indebtedness on any date of determination will be determined by the Agent in consultation with the U.S. Borrower and consistent with generally accepted financial practices utilizing (a) if applicable, any “Eurocurrency </w:t>
      </w:r>
      <w:r>
        <w:rPr>
          <w:rFonts w:ascii="Times New Roman;sans-serif" w:hAnsi="Times New Roman;sans-serif"/>
          <w:b/>
          <w:color w:val="0000FF"/>
          <w:sz w:val="24"/>
          <w:u w:val="single"/>
        </w:rPr>
        <w:t xml:space="preserve">Rate floor” or “Adjusted Term SOFR </w:t>
      </w:r>
      <w:r>
        <w:rPr>
          <w:rFonts w:ascii="Times New Roman;sans-serif" w:hAnsi="Times New Roman;sans-serif"/>
          <w:b w:val="false"/>
          <w:color w:val="000000"/>
          <w:sz w:val="24"/>
        </w:rPr>
        <w:t xml:space="preserve">Rate floor” applicable to such Indebtedness on such date, (b) the interest margin for such Indebtedness on such date and (c) the issue price of such Indebtedness (after giving effect to any original issue discount (with original issue discount being equated to interest based on an assumed four-year average life to maturity on a straight-line basis)) or upfront fees (which shall be deemed to constitute like amounts of original issue discount), in each case, incurred or payable to the lenders of such Indebtedness but excluding arrangement, underwriting, commitment, structuring, ticking, unused line, amendment fees and other similar fees not paid generally to all lenders in the primary syndication of such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any Indebtedness that includes a “Eurocurrency floor</w:t>
      </w:r>
      <w:r>
        <w:rPr>
          <w:rFonts w:ascii="Times New Roman;sans-serif" w:hAnsi="Times New Roman;sans-serif"/>
          <w:b/>
          <w:strike/>
          <w:color w:val="FF0000"/>
          <w:sz w:val="24"/>
        </w:rPr>
        <w:t>,</w:t>
      </w:r>
      <w:r>
        <w:rPr>
          <w:color w:val="0000FF"/>
          <w:u w:val="single"/>
        </w:rPr>
        <w:t xml:space="preserve">” </w:t>
      </w:r>
      <w:r>
        <w:rPr>
          <w:rFonts w:ascii="Times New Roman;sans-serif" w:hAnsi="Times New Roman;sans-serif"/>
          <w:b/>
          <w:color w:val="0000FF"/>
          <w:sz w:val="24"/>
          <w:u w:val="single"/>
        </w:rPr>
        <w:t>or “Adjusted Term SOFR Rate floor</w:t>
      </w:r>
      <w:r>
        <w:rPr>
          <w:color w:val="000000"/>
        </w:rPr>
        <w:t xml:space="preserve">” </w:t>
      </w:r>
      <w:r>
        <w:rPr>
          <w:rFonts w:ascii="Times New Roman;sans-serif" w:hAnsi="Times New Roman;sans-serif"/>
          <w:b w:val="false"/>
          <w:color w:val="000000"/>
          <w:sz w:val="24"/>
        </w:rPr>
        <w:t xml:space="preserve">(i) to the extent that the Eurocurrency Rate </w:t>
      </w:r>
      <w:r>
        <w:rPr>
          <w:rFonts w:ascii="Times New Roman;sans-serif" w:hAnsi="Times New Roman;sans-serif"/>
          <w:b/>
          <w:color w:val="0000FF"/>
          <w:sz w:val="24"/>
          <w:u w:val="single"/>
        </w:rPr>
        <w:t xml:space="preserve">or Adjusted Term SOFR Rate </w:t>
      </w:r>
      <w:r>
        <w:rPr>
          <w:rFonts w:ascii="Times New Roman;sans-serif" w:hAnsi="Times New Roman;sans-serif"/>
          <w:b w:val="false"/>
          <w:color w:val="000000"/>
          <w:sz w:val="24"/>
        </w:rPr>
        <w:t xml:space="preserve">(without giving effect to any floors in such definitions), as applicable, on the date that the Effective Yield is being calculated is less than such floor, the amount of such difference shall be deemed added to the interest rate margin for such Indebtedness and (ii) to the extent that the Eurocurrency Rate </w:t>
      </w:r>
      <w:r>
        <w:rPr>
          <w:rFonts w:ascii="Times New Roman;sans-serif" w:hAnsi="Times New Roman;sans-serif"/>
          <w:b/>
          <w:color w:val="0000FF"/>
          <w:sz w:val="24"/>
          <w:u w:val="single"/>
        </w:rPr>
        <w:t xml:space="preserve">or Adjusted Term SOFR Rate </w:t>
      </w:r>
      <w:r>
        <w:rPr>
          <w:rFonts w:ascii="Times New Roman;sans-serif" w:hAnsi="Times New Roman;sans-serif"/>
          <w:b w:val="false"/>
          <w:color w:val="000000"/>
          <w:sz w:val="24"/>
        </w:rPr>
        <w:t>(without giving effect to any floors in such definitions), as applicable, on such date is greater than such floor, then the floor shall be disregarded.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Electronic Signature</w:t>
      </w:r>
      <w:r>
        <w:rPr>
          <w:color w:val="000000"/>
        </w:rPr>
        <w:t xml:space="preserve">” </w:t>
      </w:r>
      <w:r>
        <w:rPr>
          <w:rFonts w:ascii="Times New Roman;sans-serif" w:hAnsi="Times New Roman;sans-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Electronic System</w:t>
      </w:r>
      <w:r>
        <w:rPr>
          <w:color w:val="000000"/>
        </w:rPr>
        <w:t xml:space="preserve">” </w:t>
      </w:r>
      <w:r>
        <w:rPr>
          <w:rFonts w:ascii="Times New Roman;sans-serif" w:hAnsi="Times New Roman;sans-serif"/>
          <w:b w:val="false"/>
          <w:color w:val="000000"/>
          <w:sz w:val="24"/>
        </w:rPr>
        <w:t xml:space="preserve">means any electronic system, including e-mail, e-fax, Intralinks®, ClearPar®, Debt Domain, Syndtrak and any other Internet or extranet-based site, whether such electronic system is owned, operated or hosted by the Agent and or any Issuing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Bank and any of its respective Related Parties or any other Person, providing for access to data protected by passcodes or other security system.</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EMU</w:t>
      </w:r>
      <w:r>
        <w:rPr>
          <w:color w:val="000000"/>
        </w:rPr>
        <w:t xml:space="preserve">” </w:t>
      </w:r>
      <w:r>
        <w:rPr>
          <w:rFonts w:ascii="Times New Roman;sans-serif" w:hAnsi="Times New Roman;sans-serif"/>
          <w:b w:val="false"/>
          <w:color w:val="000000"/>
          <w:sz w:val="24"/>
        </w:rPr>
        <w:t>means the economic and monetary union contemplated by the Treaty of the European Union.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means all laws, rules, regulations, codes, ordinances, orders, decrees, judgments, injunctions or legally binding agreements issued, promulgated or entered into by any Governmental Authority, relating in any way to the protection of the environment, preservation or reclamation of natural resources, the management, release or threatened release of, or exposure to, any Hazardous Material or, to the extent relating to human exposure to Hazardous Materials, health and safety matters.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Environmental Liability</w:t>
      </w:r>
      <w:r>
        <w:rPr>
          <w:color w:val="000000"/>
        </w:rPr>
        <w:t xml:space="preserve">” </w:t>
      </w:r>
      <w:r>
        <w:rPr>
          <w:rFonts w:ascii="Times New Roman;sans-serif" w:hAnsi="Times New Roman;sans-serif"/>
          <w:b w:val="false"/>
          <w:color w:val="000000"/>
          <w:sz w:val="24"/>
        </w:rPr>
        <w:t>means any liability, contingent or otherwise (including, without limitation, any liability for damages, costs of environmental investigation, remediation, restoration or monitoring, fines, penalties or indemnities), of the U.S. Borrower or any Restricted Subsidiary directly or indirectly resulting from or based upon (a) violation of or liability under any Environmental Law, (b) the generation, use, handling, transportation, storage, treatment or disposal of any Hazardous Materials, (c) human or animal exposure to any Hazardous Materials, (d) the release or threatened release of any Hazardous Materials into the environment or (e) any contract, agreement or other legally binding consensual arrangement pursuant to which liability is assumed or imposed with respect to any of the foregoing.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means Capital Stock and all warrants, options or other rights to acquire Capital Stock, but excluding any debt security that is convertible into, or exchangeable for, Capital Stock.</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Equity Offering</w:t>
      </w:r>
      <w:r>
        <w:rPr>
          <w:color w:val="000000"/>
        </w:rPr>
        <w:t xml:space="preserve">” </w:t>
      </w:r>
      <w:r>
        <w:rPr>
          <w:rFonts w:ascii="Times New Roman;sans-serif" w:hAnsi="Times New Roman;sans-serif"/>
          <w:b w:val="false"/>
          <w:color w:val="000000"/>
          <w:sz w:val="24"/>
        </w:rPr>
        <w:t>means any public or private sale of common stock or Preferred Stock of the U.S. Borrower or any of its direct or indirect parent companies (excluding Disqualified Stock), other than (a) public offerings with respect to the U.S. Borrower’s or any direct or indirect parent company’s common stock registered on Form S-4 or Form S-8, (b) any such public or private sale that constitutes an Excluded Contribution and (c) an issuance to any direct or indirect parent company of the U.S. Borrower, the U.S. Borrower or any Subsidiary of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any trade or business (whether or not incorporated) that, together with the U.S. Borrower, is treated as a single employer under Section 414(b) or (c) of the Code or, solely for purposes of Section 302 of ERISA and Section 412 of the Code, is treated as a single employer under Section 414 of the Code.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ERISA Event</w:t>
      </w:r>
      <w:r>
        <w:rPr>
          <w:color w:val="000000"/>
        </w:rPr>
        <w:t xml:space="preserve">” </w:t>
      </w:r>
      <w:r>
        <w:rPr>
          <w:rFonts w:ascii="Times New Roman;sans-serif" w:hAnsi="Times New Roman;sans-serif"/>
          <w:b w:val="false"/>
          <w:color w:val="000000"/>
          <w:sz w:val="24"/>
        </w:rPr>
        <w:t xml:space="preserve">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U.S. Borrower or any of its ERISA Affiliates of any liability under Title IV of ERISA with respect to the termination of any Plan; (e) the receipt by the U.S. Borrower or any ERISA Affiliate from the PBGC or a plan administrator of any notice of an intent to terminate any Plan or Plans or to appoint a trustee to administer any Plan; (f) the incurrence by the U.S. Borrower or any of its ERISA Affiliates of any liability with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respect to the withdrawal or partial withdrawal from any Plan or Multiemployer Plan; or (g) the receipt by the U.S. Borrower or any ERISA Affiliate of any notice, or the receipt by any Multiemployer Plan from the U.S. Borrower or any ERISA Affiliate of any notice, concerning the imposition of Withdrawal Liability or a determination that a Multiemployer Plan is insolvent, within the meaning of Title IV of ERISA.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w:t>
      </w:r>
      <w:r>
        <w:rPr>
          <w:color w:val="000000"/>
        </w:rPr>
        <w:t xml:space="preserve">” </w:t>
      </w:r>
      <w:r>
        <w:rPr>
          <w:rFonts w:ascii="Times New Roman;sans-serif" w:hAnsi="Times New Roman;sans-serif"/>
          <w:b w:val="false"/>
          <w:color w:val="000000"/>
          <w:sz w:val="24"/>
        </w:rPr>
        <w:t>and the sign “</w:t>
      </w:r>
      <w:r>
        <w:rPr>
          <w:color w:val="000000"/>
          <w:u w:val="single"/>
        </w:rPr>
        <w:t>€</w:t>
      </w:r>
      <w:r>
        <w:rPr>
          <w:color w:val="000000"/>
        </w:rPr>
        <w:t xml:space="preserve">” </w:t>
      </w:r>
      <w:r>
        <w:rPr>
          <w:rFonts w:ascii="Times New Roman;sans-serif" w:hAnsi="Times New Roman;sans-serif"/>
          <w:b w:val="false"/>
          <w:color w:val="000000"/>
          <w:sz w:val="24"/>
        </w:rPr>
        <w:t>each mean the single currency of participating member states of the EMU.</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 Commitment</w:t>
      </w:r>
      <w:r>
        <w:rPr>
          <w:color w:val="000000"/>
        </w:rPr>
        <w:t xml:space="preserve">” </w:t>
      </w:r>
      <w:r>
        <w:rPr>
          <w:rFonts w:ascii="Times New Roman;sans-serif" w:hAnsi="Times New Roman;sans-serif"/>
          <w:b w:val="false"/>
          <w:color w:val="000000"/>
          <w:sz w:val="24"/>
        </w:rPr>
        <w:t xml:space="preserve">means, with respect to each Euro Term A Lender, the commitment of such Lender to make Euro Term A Loans to the Existing U.K. Borrower in the aggregate principal amount outstanding not to exceed the amount set forth opposite such Lender’s name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to Incremental Amendment No. 1 under the caption “Euro Term A Commitments,”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Euro Term A Commitments</w:t>
      </w:r>
      <w:r>
        <w:rPr>
          <w:color w:val="000000"/>
        </w:rPr>
        <w:t xml:space="preserve">” </w:t>
      </w:r>
      <w:r>
        <w:rPr>
          <w:rFonts w:ascii="Times New Roman;sans-serif" w:hAnsi="Times New Roman;sans-serif"/>
          <w:b w:val="false"/>
          <w:color w:val="000000"/>
          <w:sz w:val="24"/>
        </w:rPr>
        <w:t>shall mean the aggregate Euro Term A Commitments of all Euro Term A Lenders, which amount, initially as of the Incremental Amendment No. 1 Effective Date, shall be €170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 Lender</w:t>
      </w:r>
      <w:r>
        <w:rPr>
          <w:color w:val="000000"/>
        </w:rPr>
        <w:t xml:space="preserve">” </w:t>
      </w:r>
      <w:r>
        <w:rPr>
          <w:rFonts w:ascii="Times New Roman;sans-serif" w:hAnsi="Times New Roman;sans-serif"/>
          <w:b w:val="false"/>
          <w:color w:val="000000"/>
          <w:sz w:val="24"/>
        </w:rPr>
        <w:t xml:space="preserve">means each Lender that has a Euro Term A Commitment or that is a holder of Euro Term A Loans.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 Loan</w:t>
      </w:r>
      <w:r>
        <w:rPr>
          <w:color w:val="000000"/>
        </w:rPr>
        <w:t xml:space="preserve">” </w:t>
      </w:r>
      <w:r>
        <w:rPr>
          <w:rFonts w:ascii="Times New Roman;sans-serif" w:hAnsi="Times New Roman;sans-serif"/>
          <w:b w:val="false"/>
          <w:color w:val="000000"/>
          <w:sz w:val="24"/>
        </w:rPr>
        <w:t>has the meaning assigned to such term in Section 2.01(b)(v).</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 Loan Facility</w:t>
      </w:r>
      <w:r>
        <w:rPr>
          <w:color w:val="000000"/>
        </w:rPr>
        <w:t xml:space="preserve">” </w:t>
      </w:r>
      <w:r>
        <w:rPr>
          <w:rFonts w:ascii="Times New Roman;sans-serif" w:hAnsi="Times New Roman;sans-serif"/>
          <w:b w:val="false"/>
          <w:color w:val="000000"/>
          <w:sz w:val="24"/>
        </w:rPr>
        <w:t>means the provisions herein related to the Euro Term A Commitments and the Euro Term A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 Loan Maturity Date</w:t>
      </w:r>
      <w:r>
        <w:rPr>
          <w:color w:val="000000"/>
        </w:rPr>
        <w:t xml:space="preserve">” </w:t>
      </w:r>
      <w:r>
        <w:rPr>
          <w:rFonts w:ascii="Times New Roman;sans-serif" w:hAnsi="Times New Roman;sans-serif"/>
          <w:b w:val="false"/>
          <w:color w:val="000000"/>
          <w:sz w:val="24"/>
        </w:rPr>
        <w:t>means March 28, 2022.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A-1 Commitment</w:t>
      </w:r>
      <w:r>
        <w:rPr>
          <w:color w:val="000000"/>
        </w:rPr>
        <w:t xml:space="preserve">” </w:t>
      </w:r>
      <w:r>
        <w:rPr>
          <w:rFonts w:ascii="Times New Roman;sans-serif" w:hAnsi="Times New Roman;sans-serif"/>
          <w:b w:val="false"/>
          <w:color w:val="000000"/>
          <w:sz w:val="24"/>
        </w:rPr>
        <w:t>means, with respect to each Euro Term A-1 Lender, the commitment of such Lender to make Euro Term A-1 Loans to the Existing U.K. Borrower on the Amendment No. 7 Effective Date in the aggregate principal amount outstanding not to exceed the amount set forth opposite such Lender’s name on Schedule II to Amendment No. 7 under the caption “Euro Term A-1 Commitment,”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Euro Term A-1 Commitments</w:t>
      </w:r>
      <w:r>
        <w:rPr>
          <w:color w:val="000000"/>
        </w:rPr>
        <w:t xml:space="preserve">” </w:t>
      </w:r>
      <w:r>
        <w:rPr>
          <w:rFonts w:ascii="Times New Roman;sans-serif" w:hAnsi="Times New Roman;sans-serif"/>
          <w:b w:val="false"/>
          <w:color w:val="000000"/>
          <w:sz w:val="24"/>
        </w:rPr>
        <w:t>shall mean the aggregate Euro Term A-1 Commitments of all Euro Term A-1 Lenders, which amount, initially as of the Amendment No. 7 Effective Date, shall be €130.0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A-1 Lender</w:t>
      </w:r>
      <w:r>
        <w:rPr>
          <w:color w:val="000000"/>
        </w:rPr>
        <w:t xml:space="preserve">” </w:t>
      </w:r>
      <w:r>
        <w:rPr>
          <w:rFonts w:ascii="Times New Roman;sans-serif" w:hAnsi="Times New Roman;sans-serif"/>
          <w:b w:val="false"/>
          <w:color w:val="000000"/>
          <w:sz w:val="24"/>
        </w:rPr>
        <w:t xml:space="preserve">means each Lender that has a Euro Term A-1 Commitment.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A-1 Loan</w:t>
      </w:r>
      <w:r>
        <w:rPr>
          <w:color w:val="000000"/>
        </w:rPr>
        <w:t xml:space="preserve">” </w:t>
      </w:r>
      <w:r>
        <w:rPr>
          <w:rFonts w:ascii="Times New Roman;sans-serif" w:hAnsi="Times New Roman;sans-serif"/>
          <w:b w:val="false"/>
          <w:color w:val="000000"/>
          <w:sz w:val="24"/>
        </w:rPr>
        <w:t>has the meaning assigned to such term in Section 2.01(b)(xii) and shall include all Euro Term A-1 Loans funded on the Amendment No. 7 Effective Date pursuant to the Euro Term A-1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A-1 Loan Facility</w:t>
      </w:r>
      <w:r>
        <w:rPr>
          <w:color w:val="000000"/>
        </w:rPr>
        <w:t xml:space="preserve">” </w:t>
      </w:r>
      <w:r>
        <w:rPr>
          <w:rFonts w:ascii="Times New Roman;sans-serif" w:hAnsi="Times New Roman;sans-serif"/>
          <w:b w:val="false"/>
          <w:color w:val="000000"/>
          <w:sz w:val="24"/>
        </w:rPr>
        <w:t>means the provisions herein related to the Euro Term A-1 Commitments and the Euro Term A-1 Loans.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A-1 Loan Maturity Date</w:t>
      </w:r>
      <w:r>
        <w:rPr>
          <w:color w:val="000000"/>
        </w:rPr>
        <w:t xml:space="preserve">” </w:t>
      </w:r>
      <w:r>
        <w:rPr>
          <w:rFonts w:ascii="Times New Roman;sans-serif" w:hAnsi="Times New Roman;sans-serif"/>
          <w:b w:val="false"/>
          <w:color w:val="000000"/>
          <w:sz w:val="24"/>
        </w:rPr>
        <w:t>means October 1, 2023.</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A-2 Commitment</w:t>
      </w:r>
      <w:r>
        <w:rPr>
          <w:color w:val="000000"/>
        </w:rPr>
        <w:t xml:space="preserve">” </w:t>
      </w:r>
      <w:r>
        <w:rPr>
          <w:rFonts w:ascii="Times New Roman;sans-serif" w:hAnsi="Times New Roman;sans-serif"/>
          <w:b w:val="false"/>
          <w:color w:val="000000"/>
          <w:sz w:val="24"/>
        </w:rPr>
        <w:t>means, with respect to each Euro Term A-2 Lender, the commitment of such Lender to make Euro Term A-2 Loans to the U.K. Borrowers on the Amendment No. 11 Effective Date in the aggregate principal amount outstanding not to exceed the amount set forth opposite such Lender’s name on Schedule II to Amendment No. 11 under the caption “Euro Term A-2 Commitment,”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Euro Term A-2 Commitments</w:t>
      </w:r>
      <w:r>
        <w:rPr>
          <w:color w:val="000000"/>
        </w:rPr>
        <w:t xml:space="preserve">” </w:t>
      </w:r>
      <w:r>
        <w:rPr>
          <w:rFonts w:ascii="Times New Roman;sans-serif" w:hAnsi="Times New Roman;sans-serif"/>
          <w:b w:val="false"/>
          <w:color w:val="000000"/>
          <w:sz w:val="24"/>
        </w:rPr>
        <w:t>shall mean the aggregate Euro Term A-2 Commitments of all Euro Term A-2 Lenders, which amount, initially as of the Amendment No. 11 Effective Date, shall be €78,819,442.72.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A-2 Lender</w:t>
      </w:r>
      <w:r>
        <w:rPr>
          <w:color w:val="000000"/>
        </w:rPr>
        <w:t xml:space="preserve">” </w:t>
      </w:r>
      <w:r>
        <w:rPr>
          <w:rFonts w:ascii="Times New Roman;sans-serif" w:hAnsi="Times New Roman;sans-serif"/>
          <w:b w:val="false"/>
          <w:color w:val="000000"/>
          <w:sz w:val="24"/>
        </w:rPr>
        <w:t xml:space="preserve">means each Lender that has a Euro Term A-2 Commitment.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A-2 Loan</w:t>
      </w:r>
      <w:r>
        <w:rPr>
          <w:color w:val="000000"/>
        </w:rPr>
        <w:t xml:space="preserve">” </w:t>
      </w:r>
      <w:r>
        <w:rPr>
          <w:rFonts w:ascii="Times New Roman;sans-serif" w:hAnsi="Times New Roman;sans-serif"/>
          <w:b w:val="false"/>
          <w:color w:val="000000"/>
          <w:sz w:val="24"/>
        </w:rPr>
        <w:t>has the meaning assigned to such term in Section 2.01(b)(xvi) and shall include all Euro Term A-2 Loans funded on the Amendment No. 11 Effective Date pursuant to the Euro Term A-2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A-2 Loan Facility</w:t>
      </w:r>
      <w:r>
        <w:rPr>
          <w:color w:val="000000"/>
        </w:rPr>
        <w:t xml:space="preserve">” </w:t>
      </w:r>
      <w:r>
        <w:rPr>
          <w:rFonts w:ascii="Times New Roman;sans-serif" w:hAnsi="Times New Roman;sans-serif"/>
          <w:b w:val="false"/>
          <w:color w:val="000000"/>
          <w:sz w:val="24"/>
        </w:rPr>
        <w:t>means the provisions herein related to the Euro Term A-2 Commitments and the Euro Term A-2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 Term A-2 Loan Maturity Date</w:t>
      </w:r>
      <w:r>
        <w:rPr>
          <w:color w:val="000000"/>
        </w:rPr>
        <w:t xml:space="preserve">” </w:t>
      </w:r>
      <w:r>
        <w:rPr>
          <w:rFonts w:ascii="Times New Roman;sans-serif" w:hAnsi="Times New Roman;sans-serif"/>
          <w:b w:val="false"/>
          <w:color w:val="000000"/>
          <w:sz w:val="24"/>
        </w:rPr>
        <w:t>means April 6, 2026.</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EURIBOR Interpolated Rate</w:t>
      </w:r>
      <w:r>
        <w:rPr>
          <w:color w:val="000000"/>
        </w:rPr>
        <w:t xml:space="preserve">” </w:t>
      </w:r>
      <w:r>
        <w:rPr>
          <w:rFonts w:ascii="Times New Roman;sans-serif" w:hAnsi="Times New Roman;sans-serif"/>
          <w:b w:val="false"/>
          <w:color w:val="000000"/>
          <w:sz w:val="24"/>
        </w:rPr>
        <w:t>means, at any time,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EURIBOR Rate</w:t>
      </w:r>
      <w:r>
        <w:rPr>
          <w:color w:val="000000"/>
        </w:rPr>
        <w:t xml:space="preserve">” </w:t>
      </w:r>
      <w:r>
        <w:rPr>
          <w:rFonts w:ascii="Times New Roman;sans-serif" w:hAnsi="Times New Roman;sans-serif"/>
          <w:b w:val="false"/>
          <w:color w:val="000000"/>
          <w:sz w:val="24"/>
        </w:rPr>
        <w:t xml:space="preserve">means, with respect to any Eurocurrency Borrowing denominated in Euros and for any applicable Interest Period, the EURIBOR Screen Rate as of the Applicable Time and on the Quotation Day for Euros and such Interest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EURIBOR Screen Rate shall not be available at such time for such Interest Period (an “</w:t>
      </w:r>
      <w:r>
        <w:rPr>
          <w:rFonts w:ascii="Times New Roman;sans-serif" w:hAnsi="Times New Roman;sans-serif"/>
          <w:b w:val="false"/>
          <w:color w:val="000000"/>
          <w:sz w:val="24"/>
          <w:u w:val="single"/>
        </w:rPr>
        <w:t>Impacted EURIBOR Rate Interest Period</w:t>
      </w:r>
      <w:r>
        <w:rPr>
          <w:color w:val="000000"/>
        </w:rPr>
        <w:t>”</w:t>
      </w:r>
      <w:r>
        <w:rPr>
          <w:rFonts w:ascii="Times New Roman;sans-serif" w:hAnsi="Times New Roman;sans-serif"/>
          <w:b w:val="false"/>
          <w:color w:val="000000"/>
          <w:sz w:val="24"/>
        </w:rPr>
        <w:t>) then the EURIBOR Rate for such Interest Period shall be the EURIBOR Interpolated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EURIBOR Screen Rate</w:t>
      </w:r>
      <w:r>
        <w:rPr>
          <w:color w:val="000000"/>
        </w:rPr>
        <w:t xml:space="preserve">” </w:t>
      </w:r>
      <w:r>
        <w:rPr>
          <w:rFonts w:ascii="Times New Roman;sans-serif" w:hAnsi="Times New Roman;sans-serif"/>
          <w:b w:val="false"/>
          <w:color w:val="000000"/>
          <w:sz w:val="24"/>
        </w:rPr>
        <w:t>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Eurocurrency Interest Period</w:t>
      </w:r>
      <w:r>
        <w:rPr>
          <w:color w:val="000000"/>
        </w:rPr>
        <w:t xml:space="preserve">” </w:t>
      </w:r>
      <w:r>
        <w:rPr>
          <w:rFonts w:ascii="Times New Roman;sans-serif" w:hAnsi="Times New Roman;sans-serif"/>
          <w:b w:val="false"/>
          <w:color w:val="000000"/>
          <w:sz w:val="24"/>
        </w:rPr>
        <w:t xml:space="preserve">means with respect to any Eurocurrency Rate Borrowing, the period commencing on the date of such Borrowing and ending on the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numerically corresponding day in the calendar month that is one, two, three or six months (or, to the extent agreed to by the Agent and each Lender making such Eurocurrency Rate Borrowing, twelve months or any shorter period) thereafter, as a Borrower may elect;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if any Eurocurrency Interest Period would end on a day other than a Business Day, such Eurocurrency Interest Period shall be extended to the next succeeding Business Day unless such next succeeding Business Day would fall in the next calendar month, in which case such Eurocurrency Interest Period shall end on the next preceding Business Day, (b) any Eurocurrency Interest Period that commences on the last Business Day of a calendar month (or on a day for which there is no numerically corresponding day in the last calendar month of such Eurocurrency Interest Period) shall end on the last Business Day of the last calendar month of such Eurocurrency Interest Period and (c) no Eurocurrency Interest Period for any (i) Eurocurrency Rate Revolving Loan shall end after the latest Scheduled Termination Date for the applicable Revolving Commitments under the applicable Revolving Facility or (ii) Eurocurrency Rate Term Loans shall end after the stated maturity date of such Term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Eurocurrency Liabilities</w:t>
      </w:r>
      <w:r>
        <w:rPr>
          <w:color w:val="000000"/>
        </w:rPr>
        <w:t xml:space="preserve">” </w:t>
      </w:r>
      <w:r>
        <w:rPr>
          <w:rFonts w:ascii="Times New Roman;sans-serif" w:hAnsi="Times New Roman;sans-serif"/>
          <w:b w:val="false"/>
          <w:color w:val="000000"/>
          <w:sz w:val="24"/>
        </w:rPr>
        <w:t>has the meaning assigned to such term in Regulation D of the Federal Reserve Board.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Eurocurrency Rate</w:t>
      </w:r>
      <w:r>
        <w:rPr>
          <w:color w:val="000000"/>
        </w:rPr>
        <w:t xml:space="preserve">” </w:t>
      </w:r>
      <w:r>
        <w:rPr>
          <w:rFonts w:ascii="Times New Roman;sans-serif" w:hAnsi="Times New Roman;sans-serif"/>
          <w:b w:val="false"/>
          <w:color w:val="000000"/>
          <w:sz w:val="24"/>
        </w:rPr>
        <w:t xml:space="preserve">means, (i) in relation to any Loan denominated in a LIBOR Quoted Currency (including, at any time prior to the Yen Reference Rate Transition Date, any Loan denominated in Yen) for any Eurocurrency Interest Period, the rate obtained by dividing (x) the Eurocurrency Screen Rate at approximately 11:00 a.m., London time, on the relevant Quotation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Eurocurrency Screen Rate shall not be available at such time for such Interest Period (an “</w:t>
      </w:r>
      <w:r>
        <w:rPr>
          <w:rFonts w:ascii="Times New Roman;sans-serif" w:hAnsi="Times New Roman;sans-serif"/>
          <w:b w:val="false"/>
          <w:color w:val="000000"/>
          <w:sz w:val="24"/>
          <w:u w:val="single"/>
        </w:rPr>
        <w:t>Impacted Interest Period</w:t>
      </w:r>
      <w:r>
        <w:rPr>
          <w:color w:val="000000"/>
        </w:rPr>
        <w:t>”</w:t>
      </w:r>
      <w:r>
        <w:rPr>
          <w:rFonts w:ascii="Times New Roman;sans-serif" w:hAnsi="Times New Roman;sans-serif"/>
          <w:b w:val="false"/>
          <w:color w:val="000000"/>
          <w:sz w:val="24"/>
        </w:rPr>
        <w:t xml:space="preserve">) with respect to the applicable currency then the Eurocurrency Rate shall be the Interpolated Rate on the Quotation Day by (y) a percentage equal to 1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stated maximum rate (stated as a decimal) of all reserves, if any, required to be maintained against Eurocurrency Liabilities (including any marginal, emergency, special or supplemental reserves), (ii) in relation to any Loan denominated in Euros, the Adjusted EURIBOR Rate and (iii) in relation to any Loan denominated in Yen from and after the Yen Reference Rate Transition Date, the Adjusted TIBOR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Eurocurrency Rate in respect of any Loan shall not be less than 0.00%.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Eurocurrency Screen Rate</w:t>
      </w:r>
      <w:r>
        <w:rPr>
          <w:color w:val="000000"/>
        </w:rPr>
        <w:t xml:space="preserve">” </w:t>
      </w:r>
      <w:r>
        <w:rPr>
          <w:rFonts w:ascii="Times New Roman;sans-serif" w:hAnsi="Times New Roman;sans-serif"/>
          <w:b w:val="false"/>
          <w:color w:val="000000"/>
          <w:sz w:val="24"/>
        </w:rPr>
        <w:t>means, for any day and time, in relation to any Loan denominated in a LIBOR Quoted Currency for any Eurocurrency Interest Period, the London interbank offered rate as administered by ICE Benchmark Administration (or any other Person that takes over the administration of such rate for the relevant currency for a period equal in length to such Eurocurrency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Agent in its reasonable discretion)).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European Borrowers</w:t>
      </w:r>
      <w:r>
        <w:rPr>
          <w:color w:val="000000"/>
        </w:rPr>
        <w:t xml:space="preserve">” </w:t>
      </w:r>
      <w:r>
        <w:rPr>
          <w:rFonts w:ascii="Times New Roman;sans-serif" w:hAnsi="Times New Roman;sans-serif"/>
          <w:b w:val="false"/>
          <w:color w:val="000000"/>
          <w:sz w:val="24"/>
        </w:rPr>
        <w:t>means, collectively, the German Borrower, the Irish Borrowers, the Lux Borrower, the Additional U.K. Borrower and the Existing U.K.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has the meaning assigned to such term in Section 7.01.</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Excess Cash Flow</w:t>
      </w:r>
      <w:r>
        <w:rPr>
          <w:color w:val="000000"/>
        </w:rPr>
        <w:t xml:space="preserve">” </w:t>
      </w:r>
      <w:r>
        <w:rPr>
          <w:rFonts w:ascii="Times New Roman;sans-serif" w:hAnsi="Times New Roman;sans-serif"/>
          <w:b w:val="false"/>
          <w:color w:val="000000"/>
          <w:sz w:val="24"/>
        </w:rPr>
        <w:t>means, for any Excess Cash Flow Period, an amount equal to the excess of:</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    the sum, without duplication, of:</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    Consolidated Net Income of the U.S. Borrower for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    an amount equal to the amount of all noncash charges to the extent deducted in arriving at such Consolidated Net Income,</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(iii)    decreases in Consolidated Working Capital and long-term account receivables for such period (other than any such decreases arising from acquisitions by the U.S. Borrower and its Restricted Subsidiaries completed during such period), and</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(iv)    an amount equal to the aggregate net noncash loss on the sale, lease, transfer or other disposition of assets by the U.S. Borrower and its Restricted Subsidiaries during such period (other than sales in the ordinary course of business) to the extent deducted in arriving at such Consolidated Net Income; </w:t>
      </w:r>
      <w:r>
        <w:rPr>
          <w:rFonts w:ascii="Times New Roman;sans-serif" w:hAnsi="Times New Roman;sans-serif"/>
          <w:b w:val="false"/>
          <w:color w:val="000000"/>
          <w:sz w:val="22"/>
          <w:u w:val="single"/>
        </w:rPr>
        <w:t>over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    the sum, without duplication, of:</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    an amount equal to the amount of all noncash credits included in arriving at such Consolidated Net Income and cash charges described in clauses (a) through (j) of the definition of “Consolidated Net Income” and included in arriving at such Consolidated Net Income,</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    without duplication of amounts deducted in arriving at such Consolidated Net Income or pursuant to clause (xi) below in prior periods, the amount of Capital Expenditures made in cash during such period, except to the extent that such Capital Expenditures were not financed with Internally Generated Funds,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(iii)    the aggregate amount of all principal payments of Indebtedness of the U.S. Borrower and its Restricted Subsidiaries (including (x) the principal component of payments in respect of Capitalized Lease Obligations and (y) the amount of any prepayment of Loans pursuant to Section 2.06 or, to the extent made with the proceeds of a Disposition that resulted in an increase to Consolidated Net Income and not in excess of the amount of such increase, Section 2.09(b) but excluding all other prepayments of the Loans) made during such period (other than in respect of any revolving credit facility to the extent there is not an equivalent permanent reduction in commitments thereunder), except to the extent financed with the proceeds of other Indebtedness of the U.S. Borrower or its Restricted Subsidiaries (other than under any revolving credit facility),</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(iv)    an amount equal to the aggregate net noncash gain on the sale, lease, transfer or other disposition of assets by the U.S. Borrower and its Restricted Subsidiaries during such period (other than sales in the ordinary course of business) to the extent included in arriving at such Consolidated Net Income,</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(v)    increases in Consolidated Working Capital and long-term account receivables for such period (other than any such increases arising from acquisitions of a Person or business unit by the U.S. Borrower and its Restricted Subsidiaries during such period),</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(vi)    cash payments by the U.S. Borrower and its Restricted Subsidiaries during such period in respect of long-term liabilities of the U.S. Borrower and its Restricted Subsidiaries other than Indebtedness,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(vii)    without duplication of amounts deducted pursuant to clause (xi) below in prior periods, the amount of Investments and acquisitions made during such period to the extent permitted under Section 6.07 (excluding Investments in (x) Cash Equivalents, (y) Investment Grade Securities and (z) the U.S. Borrower or any of its Restricted Subsidiaries), to the extent that such Investments and acquisitions were financed with Internally Generated Funds,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 xml:space="preserve">(viii)    the amount of Restricted Payments made in cash during such period to the extent permitted under clauses (i), (iii), (v), (vii), (ix), (xi), (xii), (xiv), (xv), (xvi) and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(xvii) of Section 6.04, to the extent that such Restricted Payments were financed with Internally Generated Funds,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(ix)    the aggregate amount of expenditures actually made by the U.S. Borrower and the Restricted Subsidiaries in cash during such period (including expenditures for the payment of financing fees) to the extent that such expenditures are not expensed during such period,</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(x)    the aggregate amount of any premium, make-whole or penalty payments actually paid in cash by the U.S. Borrower and the Restricted Subsidiaries during such period that are required to be made in connection with any prepayment of Indebtedness,</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(xi)    without duplication of amounts deducted in arriving at such Consolidated Net Income or deducted from Excess Cash Flow in prior periods, (A) the aggregate consideration required to be paid in cash by the U.S. Borrower or any of its Restricted Subsidiaries pursuant to binding contracts, letters of intent or purchase orders (the “</w:t>
      </w:r>
      <w:r>
        <w:rPr>
          <w:rFonts w:ascii="Times New Roman;sans-serif" w:hAnsi="Times New Roman;sans-serif"/>
          <w:b w:val="false"/>
          <w:color w:val="000000"/>
          <w:sz w:val="22"/>
          <w:u w:val="single"/>
        </w:rPr>
        <w:t>Contract Consideration</w:t>
      </w:r>
      <w:r>
        <w:rPr>
          <w:color w:val="000000"/>
        </w:rPr>
        <w:t>”</w:t>
      </w:r>
      <w:r>
        <w:rPr>
          <w:rFonts w:ascii="Times New Roman;sans-serif" w:hAnsi="Times New Roman;sans-serif"/>
          <w:b w:val="false"/>
          <w:color w:val="000000"/>
          <w:sz w:val="22"/>
        </w:rPr>
        <w:t>) entered into prior to or during such period relating to acquisitions or Capital Expenditures and (B) to the extent set forth in a certificate of a Financial Officer delivered to the Agent prior to the relevant Excess Cash Flow Application Date, the aggregate amount of cash that is reasonably expected to be paid in respect of planned cash Capital Expenditures by the U.S. Borrower or any of its Restricted Subsidiaries (“</w:t>
      </w:r>
      <w:r>
        <w:rPr>
          <w:rFonts w:ascii="Times New Roman;sans-serif" w:hAnsi="Times New Roman;sans-serif"/>
          <w:b w:val="false"/>
          <w:color w:val="000000"/>
          <w:sz w:val="22"/>
          <w:u w:val="single"/>
        </w:rPr>
        <w:t>Planned Capital Expenditures</w:t>
      </w:r>
      <w:r>
        <w:rPr>
          <w:color w:val="000000"/>
        </w:rPr>
        <w:t>”</w:t>
      </w:r>
      <w:r>
        <w:rPr>
          <w:rFonts w:ascii="Times New Roman;sans-serif" w:hAnsi="Times New Roman;sans-serif"/>
          <w:b w:val="false"/>
          <w:color w:val="000000"/>
          <w:sz w:val="22"/>
        </w:rPr>
        <w:t xml:space="preserve">), in each case to be consummated or made during the period of four consecutive fiscal quarters of the U.S. Borrower following the end of such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the aggregate amount of Internally Generated Funds actually utilized to finance such acquisitions, Capital Expenditures or Planned Capital Expenditures during such period of four consecutive fiscal quarters is less than the Contract Consideration or Planned Capital Expenditures, the amount of such shortfall shall be added to the calculation of Excess Cash Flow at the end of such period of four consecutive fiscal quarters,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(xii)    the amount of cash taxes paid in such period to the extent they exceed the amount of tax expense deducted in determining Consolidated Net Income for such period, and</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(xiii)    an amount equal to the aggregate net cash losses on the sale, lease, transfer or other disposition of assets by the U.S. Borrower and its Restricted Subsidiaries during such period (other than sales in the ordinary course of business) to the extent deducted in determining Consolidated Net Income.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Excess Cash Flow Period</w:t>
      </w:r>
      <w:r>
        <w:rPr>
          <w:color w:val="000000"/>
        </w:rPr>
        <w:t xml:space="preserve">” </w:t>
      </w:r>
      <w:r>
        <w:rPr>
          <w:rFonts w:ascii="Times New Roman;sans-serif" w:hAnsi="Times New Roman;sans-serif"/>
          <w:b w:val="false"/>
          <w:color w:val="000000"/>
          <w:sz w:val="24"/>
        </w:rPr>
        <w:t>means (a) the period from and including April 1, 2017 through and including September 30, 2017 and (b) each fiscal year of the U.S. Borrower, commencing with the fiscal year ending September 30, 2018.</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as amended, and the rules and regulations of the SEC promulgated thereunder.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Excluded Asset</w:t>
      </w:r>
      <w:r>
        <w:rPr>
          <w:color w:val="000000"/>
        </w:rPr>
        <w:t xml:space="preserve">” </w:t>
      </w:r>
      <w:r>
        <w:rPr>
          <w:rFonts w:ascii="Times New Roman;sans-serif" w:hAnsi="Times New Roman;sans-serif"/>
          <w:b w:val="false"/>
          <w:color w:val="000000"/>
          <w:sz w:val="24"/>
        </w:rPr>
        <w:t>has the meaning assigned to such term in the Security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Excluded Contribution</w:t>
      </w:r>
      <w:r>
        <w:rPr>
          <w:color w:val="000000"/>
        </w:rPr>
        <w:t xml:space="preserve">” </w:t>
      </w:r>
      <w:r>
        <w:rPr>
          <w:rFonts w:ascii="Times New Roman;sans-serif" w:hAnsi="Times New Roman;sans-serif"/>
          <w:b w:val="false"/>
          <w:color w:val="000000"/>
          <w:sz w:val="24"/>
        </w:rPr>
        <w:t xml:space="preserve">means net cash proceeds, marketable securities or Qualified Proceeds received by the U.S. Borrower from (a) contributions to its common equity capital (other than from the proceeds of Designated Preferred Stock) and (b) the sale (other than to a Subsidiary of the U.S. Borrower or to any management equity plan or stock option plan or any other management or employee benefit plan or agreement of the U.S. Borrower) of Capital Stock (other than Disqualified Stock or Designated Preferred Stock) of the U.S. Borrower, in each case designated as Excluded Contributions pursuant to an Officers’ Certificate executed by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 executive vice president and the principal financial officer of the U.S. Borrower on the date such capital contributions are made or the date such Equity Interests are sold, as the case may be, which are excluded from the calculation of the Applicable Amount.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Excluded Subsidiary</w:t>
      </w:r>
      <w:r>
        <w:rPr>
          <w:color w:val="000000"/>
        </w:rPr>
        <w:t xml:space="preserve">” </w:t>
      </w:r>
      <w:r>
        <w:rPr>
          <w:rFonts w:ascii="Times New Roman;sans-serif" w:hAnsi="Times New Roman;sans-serif"/>
          <w:b w:val="false"/>
          <w:color w:val="000000"/>
          <w:sz w:val="24"/>
        </w:rPr>
        <w:t>means any Domestic Subsidiary that is (a) not a Wholly-Owned Subsidiary, (b) an Unrestricted Subsidiary, (c) a FSHCO, (d) a Subsidiary of a Foreign Subsidiary that is a CFC, (e) a Receivables Subsidiary, (f) an Immaterial Subsidiary, (g) regulated as an insurance company, (h) organized as a not-for-profit organization or (i) prohibited by any agreement binding on such Subsidiary at the time such Domestic Subsidiary became a Subsidiary and not created in contemplation thereof from becoming a Subsidiary Guarantor (for so long as such prohibition remains in effect).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Excluded Swap Obligation</w:t>
      </w:r>
      <w:r>
        <w:rPr>
          <w:color w:val="000000"/>
        </w:rPr>
        <w:t xml:space="preserve">” </w:t>
      </w:r>
      <w:r>
        <w:rPr>
          <w:rFonts w:ascii="Times New Roman;sans-serif" w:hAnsi="Times New Roman;sans-serif"/>
          <w:b w:val="false"/>
          <w:color w:val="000000"/>
          <w:sz w:val="24"/>
        </w:rPr>
        <w:t>means,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at the time the guarantee of such Loan Party becomes effective with respect to such related Swap Obligation.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 xml:space="preserve">means, with respect to any Agent, Issuing Bank, Lender or any other recipient of any payment to be made by or on account of any obligation of any Borrower or any other Loan Party hereunder, (a) income or franchise Taxes (or Canadian capital Taxes) imposed on (or measured by) its net income (however denominated) (or capital, in the case of Canadian capital Taxes) by a jurisdiction as a result of the recipient being organized or having its principal office or, in the case of any Lender, having its Applicable Lending Office, in such jurisdiction, (b) any branch profits Taxes under Section 884 of the Code, or any similar Tax, imposed by a jurisdiction described in clause (a), (c) in the case of a Lender (other than an assignee pursuant to a request by a Borrower under Section 2.17(b) or a Lender purchasing a participation pursuant to Section 2.16(b) with respect to that participation), (i) with respect to any payment made on account of any obligation in respect of any Loan made to the U.S. Borrower (or any portion allocable to any such Loan, in the case of any obligation that relates to the Agreement or the Loans as a whole, including any Commitment Fee) or any Letter of Credit issued for the account of the U.S. Borrower, any U.S. federal withholding Tax that is imposed on amounts payable to such Lender pursuant to a law in effect on the date such Lender becomes a party to this Agreement (or designates a new lending office), except to the extent such Lender (or its assignor, if any) was entitled, at the time of designation of a new lending office (or assignment), to receive additional amounts from the U.S. Borrower or any other Loan Party with respect to such withholding Tax pursuant to Section 2.15(a) or (e) and (ii) with respect to any payment made by or on account of any Loan made to the Canadian Borrower or a Letter of Credit issued for the Canadian Borrower, any Canadian federal withholding Tax (A) that is imposed on amounts payable to such Lender or the applicable Issuing Bank, as the case may be, at the time such Lender or Issuing Bank becomes a party to this Agreement (or designates a new lending office), except to the extent such Lender or Issuing Bank (or its assignor, if any) was entitled, at the time of designation of a new lending office (or assignment), to receive additional amounts from the Canadian Borrower or any other Loan Party with respect to such withholding Tax pursuant to Section 2.15(a) or (e) or (B) resulting from (x) such Lender or Issuing Bank not dealing at arm’s length with the Canadian Borrower for purposes the </w:t>
      </w:r>
      <w:r>
        <w:rPr>
          <w:rFonts w:ascii="Times New Roman;sans-serif" w:hAnsi="Times New Roman;sans-serif"/>
          <w:b w:val="false"/>
          <w:i/>
          <w:color w:val="000000"/>
          <w:sz w:val="24"/>
        </w:rPr>
        <w:t>Income Tax Act</w:t>
      </w:r>
      <w:r>
        <w:rPr>
          <w:color w:val="000000"/>
        </w:rPr>
        <w:t xml:space="preserve"> </w:t>
      </w:r>
      <w:r>
        <w:rPr>
          <w:rFonts w:ascii="Times New Roman;sans-serif" w:hAnsi="Times New Roman;sans-serif"/>
          <w:b w:val="false"/>
          <w:color w:val="000000"/>
          <w:sz w:val="24"/>
        </w:rPr>
        <w:t xml:space="preserve">(Canada) or (y) such Lender or Issuing Bank being, or not dealing at arm’s length with, a “specified shareholder” of the Canadian Borrower for purposes of subsection 18(5) of the </w:t>
      </w:r>
      <w:r>
        <w:rPr>
          <w:rFonts w:ascii="Times New Roman;sans-serif" w:hAnsi="Times New Roman;sans-serif"/>
          <w:b w:val="false"/>
          <w:i/>
          <w:color w:val="000000"/>
          <w:sz w:val="24"/>
        </w:rPr>
        <w:t>Income Tax Act</w:t>
      </w:r>
      <w:r>
        <w:rPr>
          <w:color w:val="000000"/>
        </w:rPr>
        <w:t xml:space="preserve"> </w:t>
      </w:r>
      <w:r>
        <w:rPr>
          <w:rFonts w:ascii="Times New Roman;sans-serif" w:hAnsi="Times New Roman;sans-serif"/>
          <w:b w:val="false"/>
          <w:color w:val="000000"/>
          <w:sz w:val="24"/>
        </w:rPr>
        <w:t xml:space="preserve">(Canada) (other than where the non-arm’s length relationship arises, or where the Lender is a “specified shareholder”, or does not deal at arm’s length with a “specified shareholder”, as a result of the Lender having become a party to, received or perfected a security interest under or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received or enforced any rights under, a Loan Document), (d) any Taxes imposed under FATCA, and (e) any withholding Tax that is attributable to a Lender’s failure to comply with Section 2.15(g).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Existing Class</w:t>
      </w:r>
      <w:r>
        <w:rPr>
          <w:color w:val="000000"/>
        </w:rPr>
        <w:t xml:space="preserve">” </w:t>
      </w:r>
      <w:r>
        <w:rPr>
          <w:rFonts w:ascii="Times New Roman;sans-serif" w:hAnsi="Times New Roman;sans-serif"/>
          <w:b w:val="false"/>
          <w:color w:val="000000"/>
          <w:sz w:val="24"/>
        </w:rPr>
        <w:t>has the meaning assigned to such term in Section 2.19(e).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Existing Credit Agreement</w:t>
      </w:r>
      <w:r>
        <w:rPr>
          <w:color w:val="000000"/>
        </w:rPr>
        <w:t xml:space="preserve">” </w:t>
      </w:r>
      <w:r>
        <w:rPr>
          <w:rFonts w:ascii="Times New Roman;sans-serif" w:hAnsi="Times New Roman;sans-serif"/>
          <w:b w:val="false"/>
          <w:color w:val="000000"/>
          <w:sz w:val="24"/>
        </w:rPr>
        <w:t>has the meaning assigned to such term in the recitals 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Existing Letters of Credit</w:t>
      </w:r>
      <w:r>
        <w:rPr>
          <w:color w:val="000000"/>
        </w:rPr>
        <w:t xml:space="preserve">” </w:t>
      </w:r>
      <w:r>
        <w:rPr>
          <w:rFonts w:ascii="Times New Roman;sans-serif" w:hAnsi="Times New Roman;sans-serif"/>
          <w:b w:val="false"/>
          <w:color w:val="000000"/>
          <w:sz w:val="24"/>
        </w:rPr>
        <w:t>means all “Letters of Credit” (as defined in the Existing Credit Agreement) outstanding under the Existing Credit Agreement for the U.S. Borrower on the Closing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Existing U.S. Term B Loan</w:t>
      </w:r>
      <w:r>
        <w:rPr>
          <w:color w:val="000000"/>
        </w:rPr>
        <w:t xml:space="preserve">” </w:t>
      </w:r>
      <w:r>
        <w:rPr>
          <w:rFonts w:ascii="Times New Roman;sans-serif" w:hAnsi="Times New Roman;sans-serif"/>
          <w:b w:val="false"/>
          <w:color w:val="000000"/>
          <w:sz w:val="24"/>
        </w:rPr>
        <w:t xml:space="preserve">means the U.S. Term B Loans outstanding under this Agreement immediately prior to the Amendment No. 5 Effective Date.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Existing U.S. Term B-1 Loan</w:t>
      </w:r>
      <w:r>
        <w:rPr>
          <w:color w:val="000000"/>
        </w:rPr>
        <w:t xml:space="preserve">” </w:t>
      </w:r>
      <w:r>
        <w:rPr>
          <w:rFonts w:ascii="Times New Roman;sans-serif" w:hAnsi="Times New Roman;sans-serif"/>
          <w:b w:val="false"/>
          <w:color w:val="000000"/>
          <w:sz w:val="24"/>
        </w:rPr>
        <w:t>means the U.S. Term B-1 Loans outstanding under this Agreement immediately prior to the Amendment No. 6 Effective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Extended Term Loans</w:t>
      </w:r>
      <w:r>
        <w:rPr>
          <w:color w:val="000000"/>
        </w:rPr>
        <w:t xml:space="preserve">” </w:t>
      </w:r>
      <w:r>
        <w:rPr>
          <w:rFonts w:ascii="Times New Roman;sans-serif" w:hAnsi="Times New Roman;sans-serif"/>
          <w:b w:val="false"/>
          <w:color w:val="000000"/>
          <w:sz w:val="24"/>
        </w:rPr>
        <w:t>has the meaning assigned to such term in Section 2.19(e).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Extending Lender</w:t>
      </w:r>
      <w:r>
        <w:rPr>
          <w:color w:val="000000"/>
        </w:rPr>
        <w:t xml:space="preserve">” </w:t>
      </w:r>
      <w:r>
        <w:rPr>
          <w:rFonts w:ascii="Times New Roman;sans-serif" w:hAnsi="Times New Roman;sans-serif"/>
          <w:b w:val="false"/>
          <w:color w:val="000000"/>
          <w:sz w:val="24"/>
        </w:rPr>
        <w:t>has the meaning assigned to such term in Section 2.19(e).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Extension Election</w:t>
      </w:r>
      <w:r>
        <w:rPr>
          <w:color w:val="000000"/>
        </w:rPr>
        <w:t xml:space="preserve">” </w:t>
      </w:r>
      <w:r>
        <w:rPr>
          <w:rFonts w:ascii="Times New Roman;sans-serif" w:hAnsi="Times New Roman;sans-serif"/>
          <w:b w:val="false"/>
          <w:color w:val="000000"/>
          <w:sz w:val="24"/>
        </w:rPr>
        <w:t>has the meaning assigned to such term in Section 2.19(e).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Extension Request</w:t>
      </w:r>
      <w:r>
        <w:rPr>
          <w:color w:val="000000"/>
        </w:rPr>
        <w:t xml:space="preserve">” </w:t>
      </w:r>
      <w:r>
        <w:rPr>
          <w:rFonts w:ascii="Times New Roman;sans-serif" w:hAnsi="Times New Roman;sans-serif"/>
          <w:b w:val="false"/>
          <w:color w:val="000000"/>
          <w:sz w:val="24"/>
        </w:rPr>
        <w:t>has the meaning assigned to such term in Section 2.19(e).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Extension Series</w:t>
      </w:r>
      <w:r>
        <w:rPr>
          <w:color w:val="000000"/>
        </w:rPr>
        <w:t xml:space="preserve">” </w:t>
      </w:r>
      <w:r>
        <w:rPr>
          <w:rFonts w:ascii="Times New Roman;sans-serif" w:hAnsi="Times New Roman;sans-serif"/>
          <w:b w:val="false"/>
          <w:color w:val="000000"/>
          <w:sz w:val="24"/>
        </w:rPr>
        <w:t xml:space="preserve">means all Extended Term Loans that are established pursuant to the same supplement pursuant to Section 2.19 (except to the extent such supplement expressly provides that the Extended Term Loans provided for therein are intended to be a part of any previously established Class of Term Loans) and that provide for the same interest margins, extension fees and amortization schedule.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Facility</w:t>
      </w:r>
      <w:r>
        <w:rPr>
          <w:color w:val="000000"/>
        </w:rPr>
        <w:t xml:space="preserve">” </w:t>
      </w:r>
      <w:r>
        <w:rPr>
          <w:rFonts w:ascii="Times New Roman;sans-serif" w:hAnsi="Times New Roman;sans-serif"/>
          <w:b w:val="false"/>
          <w:color w:val="000000"/>
          <w:sz w:val="24"/>
        </w:rPr>
        <w:t>means a Revolving Facility or a Term Loan Facility, as applicable.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as of the date of this Agreement (or any amended or successor version described above), and any intergovernmental agreements (together with any related laws, rules, practices, legislation or official administrative guidance) implementing the foregoing.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Federal Funds Effective Rate</w:t>
      </w:r>
      <w:r>
        <w:rPr>
          <w:color w:val="000000"/>
        </w:rPr>
        <w:t xml:space="preserve">” </w:t>
      </w:r>
      <w:r>
        <w:rPr>
          <w:rFonts w:ascii="Times New Roman;sans-serif" w:hAnsi="Times New Roman;sans-serif"/>
          <w:b w:val="false"/>
          <w:color w:val="000000"/>
          <w:sz w:val="24"/>
        </w:rPr>
        <w:t xml:space="preserve">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Federal Funds Effective Rate shall be less than 0.00%, such rate shall be deemed 0.00% for the purposes of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Federal Reserve Bank of New York’s Website</w:t>
      </w:r>
      <w:r>
        <w:rPr>
          <w:color w:val="000000"/>
        </w:rPr>
        <w:t xml:space="preserve">” </w:t>
      </w:r>
      <w:r>
        <w:rPr>
          <w:rFonts w:ascii="Times New Roman;sans-serif" w:hAnsi="Times New Roman;sans-serif"/>
          <w:b w:val="false"/>
          <w:color w:val="000000"/>
          <w:sz w:val="24"/>
        </w:rPr>
        <w:t>means the website of the NYFRB at http://www.newyorkfed.org, or any successor source.</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Fees</w:t>
      </w:r>
      <w:r>
        <w:rPr>
          <w:color w:val="000000"/>
        </w:rPr>
        <w:t xml:space="preserve">” </w:t>
      </w:r>
      <w:r>
        <w:rPr>
          <w:rFonts w:ascii="Times New Roman;sans-serif" w:hAnsi="Times New Roman;sans-serif"/>
          <w:b w:val="false"/>
          <w:color w:val="000000"/>
          <w:sz w:val="24"/>
        </w:rPr>
        <w:t>means all amounts payable pursuant to or referred to in Section 2.10.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Financial Covenant Election</w:t>
      </w:r>
      <w:r>
        <w:rPr>
          <w:color w:val="000000"/>
        </w:rPr>
        <w:t xml:space="preserve">” </w:t>
      </w:r>
      <w:r>
        <w:rPr>
          <w:rFonts w:ascii="Times New Roman;sans-serif" w:hAnsi="Times New Roman;sans-serif"/>
          <w:b w:val="false"/>
          <w:color w:val="000000"/>
          <w:sz w:val="24"/>
        </w:rPr>
        <w:t>means an election by the U.S. Borrower, which shall be irrevocable, by written notice to the Agent, to test compliance with the provisions of Section 6.10 on the last day of the Test Period during which U.S. Borrower has delivered such Financial Covenant Election and each Test Period ending thereafter, notwithstanding any such Test Period within the Covenant Waiver Period.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Financial Officer</w:t>
      </w:r>
      <w:r>
        <w:rPr>
          <w:color w:val="000000"/>
        </w:rPr>
        <w:t xml:space="preserve">” </w:t>
      </w:r>
      <w:r>
        <w:rPr>
          <w:rFonts w:ascii="Times New Roman;sans-serif" w:hAnsi="Times New Roman;sans-serif"/>
          <w:b w:val="false"/>
          <w:color w:val="000000"/>
          <w:sz w:val="24"/>
        </w:rPr>
        <w:t>means the chief financial officer, treasurer or controller of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First Lien Intercreditor Agreement</w:t>
      </w:r>
      <w:r>
        <w:rPr>
          <w:color w:val="000000"/>
        </w:rPr>
        <w:t xml:space="preserve">” </w:t>
      </w:r>
      <w:r>
        <w:rPr>
          <w:rFonts w:ascii="Times New Roman;sans-serif" w:hAnsi="Times New Roman;sans-serif"/>
          <w:b w:val="false"/>
          <w:color w:val="000000"/>
          <w:sz w:val="24"/>
        </w:rPr>
        <w:t xml:space="preserve">means an agreement in substantially the form of </w:t>
      </w: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 xml:space="preserve">, with such changes thereto as are reasonably acceptable to the Agent and the U.S.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changes shall not be materially adverse to the interests of the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Flood Insurance Laws</w:t>
      </w:r>
      <w:r>
        <w:rPr>
          <w:color w:val="000000"/>
        </w:rPr>
        <w:t xml:space="preserve">” </w:t>
      </w:r>
      <w:r>
        <w:rPr>
          <w:rFonts w:ascii="Times New Roman;sans-serif" w:hAnsi="Times New Roman;sans-serif"/>
          <w:b w:val="false"/>
          <w:color w:val="000000"/>
          <w:sz w:val="24"/>
        </w:rPr>
        <w:t>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Foreign Borrower</w:t>
      </w:r>
      <w:r>
        <w:rPr>
          <w:color w:val="000000"/>
        </w:rPr>
        <w:t xml:space="preserve">” </w:t>
      </w:r>
      <w:r>
        <w:rPr>
          <w:rFonts w:ascii="Times New Roman;sans-serif" w:hAnsi="Times New Roman;sans-serif"/>
          <w:b w:val="false"/>
          <w:color w:val="000000"/>
          <w:sz w:val="24"/>
        </w:rPr>
        <w:t>means any Borrower other than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Foreign Obligations</w:t>
      </w:r>
      <w:r>
        <w:rPr>
          <w:color w:val="000000"/>
        </w:rPr>
        <w:t xml:space="preserve">” </w:t>
      </w:r>
      <w:r>
        <w:rPr>
          <w:rFonts w:ascii="Times New Roman;sans-serif" w:hAnsi="Times New Roman;sans-serif"/>
          <w:b w:val="false"/>
          <w:color w:val="000000"/>
          <w:sz w:val="24"/>
        </w:rPr>
        <w:t>means all unpaid principal of and accrued and unpaid interest on the Loans made to Foreign Borrowers or LC Disbursements made pursuant to Letters of Credit issued for the account of any Foreign Borrower or on behalf of any of its Subsidiaries, all accrued and unpaid fees (including pursuant to Section 2.10(b) of this Agreement) and all expenses, reimbursements, indemnities and other obligations of the Foreign Borrowers to the Lenders or to any Lender, the Agent, any Issuing Bank or any indemnified party arising under the Loan Documents to which such Foreign Borrower is a party (including interest and fees accruing after commencement of any bankruptcy or insolvency proceeding against any Loan Party, whether or not allowed in such proceeding).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Foreign Subsidiary</w:t>
      </w:r>
      <w:r>
        <w:rPr>
          <w:color w:val="000000"/>
        </w:rPr>
        <w:t xml:space="preserve">” </w:t>
      </w:r>
      <w:r>
        <w:rPr>
          <w:rFonts w:ascii="Times New Roman;sans-serif" w:hAnsi="Times New Roman;sans-serif"/>
          <w:b w:val="false"/>
          <w:color w:val="000000"/>
          <w:sz w:val="24"/>
        </w:rPr>
        <w:t>means, with respect to any Person, any Restricted Subsidiary of such Person that is not organized under the laws of the United States of America, any state thereof or the District of Columbia.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Foreign Subsidiary Total Assets</w:t>
      </w:r>
      <w:r>
        <w:rPr>
          <w:color w:val="000000"/>
        </w:rPr>
        <w:t xml:space="preserve">” </w:t>
      </w:r>
      <w:r>
        <w:rPr>
          <w:rFonts w:ascii="Times New Roman;sans-serif" w:hAnsi="Times New Roman;sans-serif"/>
          <w:b w:val="false"/>
          <w:color w:val="000000"/>
          <w:sz w:val="24"/>
        </w:rPr>
        <w:t>means the total amount of all assets of Foreign Subsidiaries of the U.S. Borrower, determined on a consolidated basis in accordance with GAAP.</w:t>
      </w:r>
      <w:r>
        <w:rPr>
          <w:color w:val="000000"/>
        </w:rPr>
        <w:t xml:space="preserve">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FSHCO</w:t>
      </w:r>
      <w:r>
        <w:rPr>
          <w:color w:val="000000"/>
        </w:rPr>
        <w:t xml:space="preserve">” </w:t>
      </w:r>
      <w:r>
        <w:rPr>
          <w:rFonts w:ascii="Times New Roman;sans-serif" w:hAnsi="Times New Roman;sans-serif"/>
          <w:b w:val="false"/>
          <w:color w:val="000000"/>
          <w:sz w:val="24"/>
        </w:rPr>
        <w:t>means any Domestic Subsidiary that, directly or indirectly, has no material assets other than Capital Stock (or Capital Stock and Indebtedness) of one or more Foreign Subsidiaries that are CFCs.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Funded Debt</w:t>
      </w:r>
      <w:r>
        <w:rPr>
          <w:color w:val="000000"/>
        </w:rPr>
        <w:t xml:space="preserve">” </w:t>
      </w:r>
      <w:r>
        <w:rPr>
          <w:rFonts w:ascii="Times New Roman;sans-serif" w:hAnsi="Times New Roman;sans-serif"/>
          <w:b w:val="false"/>
          <w:color w:val="000000"/>
          <w:sz w:val="24"/>
        </w:rPr>
        <w:t>means all Indebtedness of the U.S.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generally accepted accounting principles in the United States of America as in effect, subject to Section 1.08, from time to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German Borrower</w:t>
      </w:r>
      <w:r>
        <w:rPr>
          <w:color w:val="000000"/>
        </w:rPr>
        <w:t xml:space="preserve">” </w:t>
      </w:r>
      <w:r>
        <w:rPr>
          <w:rFonts w:ascii="Times New Roman;sans-serif" w:hAnsi="Times New Roman;sans-serif"/>
          <w:b w:val="false"/>
          <w:color w:val="000000"/>
          <w:sz w:val="24"/>
        </w:rPr>
        <w:t>has the meaning assigned to such term in the preamble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German Lending Office</w:t>
      </w:r>
      <w:r>
        <w:rPr>
          <w:color w:val="000000"/>
        </w:rPr>
        <w:t xml:space="preserve">” </w:t>
      </w:r>
      <w:r>
        <w:rPr>
          <w:rFonts w:ascii="Times New Roman;sans-serif" w:hAnsi="Times New Roman;sans-serif"/>
          <w:b w:val="false"/>
          <w:color w:val="000000"/>
          <w:sz w:val="24"/>
        </w:rPr>
        <w:t>means, with respect to any Lender, the office of such Lender specified as its “German Lending Office” in its Administrative Questionnaire or such other office of such Lender as such Lender may from time to time specify to the U.S. Borrower and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German Relevant Person</w:t>
      </w:r>
      <w:r>
        <w:rPr>
          <w:color w:val="000000"/>
        </w:rPr>
        <w:t xml:space="preserve">” </w:t>
      </w:r>
      <w:r>
        <w:rPr>
          <w:rFonts w:ascii="Times New Roman;sans-serif" w:hAnsi="Times New Roman;sans-serif"/>
          <w:b w:val="false"/>
          <w:color w:val="000000"/>
          <w:sz w:val="24"/>
        </w:rPr>
        <w:t>means any member of the Group (together with any director, officer, employee or agent thereof) incorporated, established or resident in Germany (</w:t>
      </w:r>
      <w:r>
        <w:rPr>
          <w:rFonts w:ascii="Times New Roman;sans-serif" w:hAnsi="Times New Roman;sans-serif"/>
          <w:b w:val="false"/>
          <w:i/>
          <w:color w:val="000000"/>
          <w:sz w:val="24"/>
        </w:rPr>
        <w:t>Inländer</w:t>
      </w:r>
      <w:r>
        <w:rPr>
          <w:color w:val="000000"/>
        </w:rPr>
        <w:t xml:space="preserve"> </w:t>
      </w:r>
      <w:r>
        <w:rPr>
          <w:rFonts w:ascii="Times New Roman;sans-serif" w:hAnsi="Times New Roman;sans-serif"/>
          <w:b w:val="false"/>
          <w:color w:val="000000"/>
          <w:sz w:val="24"/>
        </w:rPr>
        <w:t>within the meaning of section 2 paragraph 15 of the German Foreign Trade Law (</w:t>
      </w:r>
      <w:r>
        <w:rPr>
          <w:rFonts w:ascii="Times New Roman;sans-serif" w:hAnsi="Times New Roman;sans-serif"/>
          <w:b w:val="false"/>
          <w:i/>
          <w:color w:val="000000"/>
          <w:sz w:val="24"/>
        </w:rPr>
        <w:t>Außenwirtschaftsgesetz, AWG</w:t>
      </w:r>
      <w:r>
        <w:rPr>
          <w:rFonts w:ascii="Times New Roman;sans-serif" w:hAnsi="Times New Roman;sans-serif"/>
          <w:b w:val="false"/>
          <w:color w:val="000000"/>
          <w:sz w:val="24"/>
        </w:rPr>
        <w:t>). For purposes of this definition, “Group” means Holdings and each of its Subsidiaries.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the government of the United States of America, any other nation, sovereign or government, any state, province or territory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guarantee</w:t>
      </w:r>
      <w:r>
        <w:rPr>
          <w:color w:val="000000"/>
        </w:rPr>
        <w:t xml:space="preserve">” </w:t>
      </w:r>
      <w:r>
        <w:rPr>
          <w:rFonts w:ascii="Times New Roman;sans-serif" w:hAnsi="Times New Roman;sans-serif"/>
          <w:b w:val="false"/>
          <w:color w:val="000000"/>
          <w:sz w:val="24"/>
        </w:rPr>
        <w:t>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 and, when used as a verb, shall have a corresponding meaning.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Guaranteed Obligations</w:t>
      </w:r>
      <w:r>
        <w:rPr>
          <w:color w:val="000000"/>
        </w:rPr>
        <w:t xml:space="preserve">” </w:t>
      </w:r>
      <w:r>
        <w:rPr>
          <w:rFonts w:ascii="Times New Roman;sans-serif" w:hAnsi="Times New Roman;sans-serif"/>
          <w:b w:val="false"/>
          <w:color w:val="000000"/>
          <w:sz w:val="24"/>
        </w:rPr>
        <w:t>has the meaning assigned to such term in Section 10.01(a).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Guarantor Percentage</w:t>
      </w:r>
      <w:r>
        <w:rPr>
          <w:color w:val="000000"/>
        </w:rPr>
        <w:t xml:space="preserve">” </w:t>
      </w:r>
      <w:r>
        <w:rPr>
          <w:rFonts w:ascii="Times New Roman;sans-serif" w:hAnsi="Times New Roman;sans-serif"/>
          <w:b w:val="false"/>
          <w:color w:val="000000"/>
          <w:sz w:val="24"/>
        </w:rPr>
        <w:t>has the meaning assigned to such term in Section 10.10.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Hazardous Materials</w:t>
      </w:r>
      <w:r>
        <w:rPr>
          <w:color w:val="000000"/>
        </w:rPr>
        <w:t xml:space="preserve">” </w:t>
      </w:r>
      <w:r>
        <w:rPr>
          <w:rFonts w:ascii="Times New Roman;sans-serif" w:hAnsi="Times New Roman;sans-serif"/>
          <w:b w:val="false"/>
          <w:color w:val="000000"/>
          <w:sz w:val="24"/>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as hazardous or deleterious pursuant to any Environmental Law.</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Hedge Agreement</w:t>
      </w:r>
      <w:r>
        <w:rPr>
          <w:color w:val="000000"/>
        </w:rPr>
        <w:t xml:space="preserve">” </w:t>
      </w:r>
      <w:r>
        <w:rPr>
          <w:rFonts w:ascii="Times New Roman;sans-serif" w:hAnsi="Times New Roman;sans-serif"/>
          <w:b w:val="false"/>
          <w:color w:val="000000"/>
          <w:sz w:val="24"/>
        </w:rPr>
        <w:t>means any agreement with respect to any Derivative Transaction between the U.S. Borrower or any Restricted Subsidiary and any other Person.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Hedging Obligations</w:t>
      </w:r>
      <w:r>
        <w:rPr>
          <w:color w:val="000000"/>
        </w:rPr>
        <w:t xml:space="preserve">” </w:t>
      </w:r>
      <w:r>
        <w:rPr>
          <w:rFonts w:ascii="Times New Roman;sans-serif" w:hAnsi="Times New Roman;sans-serif"/>
          <w:b w:val="false"/>
          <w:color w:val="000000"/>
          <w:sz w:val="24"/>
        </w:rPr>
        <w:t>means, with respect to any Person, the obligations of such Person under any Hedge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HMRC</w:t>
      </w:r>
      <w:r>
        <w:rPr>
          <w:color w:val="000000"/>
        </w:rPr>
        <w:t xml:space="preserve">” </w:t>
      </w:r>
      <w:r>
        <w:rPr>
          <w:rFonts w:ascii="Times New Roman;sans-serif" w:hAnsi="Times New Roman;sans-serif"/>
          <w:b w:val="false"/>
          <w:color w:val="000000"/>
          <w:sz w:val="24"/>
        </w:rPr>
        <w:t>means Her Majesty’s Revenue and Customs.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Holdings</w:t>
      </w:r>
      <w:r>
        <w:rPr>
          <w:color w:val="000000"/>
        </w:rPr>
        <w:t xml:space="preserve">” </w:t>
      </w:r>
      <w:r>
        <w:rPr>
          <w:rFonts w:ascii="Times New Roman;sans-serif" w:hAnsi="Times New Roman;sans-serif"/>
          <w:b w:val="false"/>
          <w:color w:val="000000"/>
          <w:sz w:val="24"/>
        </w:rPr>
        <w:t>has the meaning assigned to such term in the preamble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Immaterial Subsidiary</w:t>
      </w:r>
      <w:r>
        <w:rPr>
          <w:color w:val="000000"/>
        </w:rPr>
        <w:t xml:space="preserve">” </w:t>
      </w:r>
      <w:r>
        <w:rPr>
          <w:rFonts w:ascii="Times New Roman;sans-serif" w:hAnsi="Times New Roman;sans-serif"/>
          <w:b w:val="false"/>
          <w:color w:val="000000"/>
          <w:sz w:val="24"/>
        </w:rPr>
        <w:t xml:space="preserve">means, at any date of determination, any Restricted Subsidiary designated as such in writing by the U.S. Borrower that (a) contributed 2.5% or less of EBITDA of the U.S. Borrower for the most recently ended Test Period and (b) had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consolidated assets representing 2.5% or less of Total Assets on the last day of the most recent fiscal quarter for which financial statements have been delivered pursuant to Section 5.01. The Immaterial Subsidiaries as of the Closing Date are listed on </w:t>
      </w:r>
      <w:r>
        <w:rPr>
          <w:rFonts w:ascii="Times New Roman;sans-serif" w:hAnsi="Times New Roman;sans-serif"/>
          <w:b w:val="false"/>
          <w:color w:val="000000"/>
          <w:sz w:val="24"/>
          <w:u w:val="single"/>
        </w:rPr>
        <w:t>Schedule 1.01(a)</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Immediate Family Members</w:t>
      </w:r>
      <w:r>
        <w:rPr>
          <w:color w:val="000000"/>
        </w:rPr>
        <w:t xml:space="preserve">” </w:t>
      </w:r>
      <w:r>
        <w:rPr>
          <w:rFonts w:ascii="Times New Roman;sans-serif" w:hAnsi="Times New Roman;sans-serif"/>
          <w:b w:val="false"/>
          <w:color w:val="000000"/>
          <w:sz w:val="24"/>
        </w:rPr>
        <w:t>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Impacted EURIBOR Rate Interest Period</w:t>
      </w:r>
      <w:r>
        <w:rPr>
          <w:color w:val="000000"/>
        </w:rPr>
        <w:t xml:space="preserve">” </w:t>
      </w:r>
      <w:r>
        <w:rPr>
          <w:rFonts w:ascii="Times New Roman;sans-serif" w:hAnsi="Times New Roman;sans-serif"/>
          <w:b w:val="false"/>
          <w:color w:val="000000"/>
          <w:sz w:val="24"/>
        </w:rPr>
        <w:t>has the meaning assigned to it in the definition of “EURIBOR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Impacted LIBOR Rate Interest Period</w:t>
      </w:r>
      <w:r>
        <w:rPr>
          <w:color w:val="000000"/>
        </w:rPr>
        <w:t xml:space="preserve">” </w:t>
      </w:r>
      <w:r>
        <w:rPr>
          <w:rFonts w:ascii="Times New Roman;sans-serif" w:hAnsi="Times New Roman;sans-serif"/>
          <w:b w:val="false"/>
          <w:color w:val="000000"/>
          <w:sz w:val="24"/>
        </w:rPr>
        <w:t>has the meaning assigned to it in the definition of “Eurocurrency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Impacted TIBOR Rate Interest Period</w:t>
      </w:r>
      <w:r>
        <w:rPr>
          <w:color w:val="000000"/>
        </w:rPr>
        <w:t xml:space="preserve">” </w:t>
      </w:r>
      <w:r>
        <w:rPr>
          <w:rFonts w:ascii="Times New Roman;sans-serif" w:hAnsi="Times New Roman;sans-serif"/>
          <w:b w:val="false"/>
          <w:color w:val="000000"/>
          <w:sz w:val="24"/>
        </w:rPr>
        <w:t>has the meaning assigned to it in the definition of “TIBOR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Increased Amount Date</w:t>
      </w:r>
      <w:r>
        <w:rPr>
          <w:color w:val="000000"/>
        </w:rPr>
        <w:t xml:space="preserve">” </w:t>
      </w:r>
      <w:r>
        <w:rPr>
          <w:rFonts w:ascii="Times New Roman;sans-serif" w:hAnsi="Times New Roman;sans-serif"/>
          <w:b w:val="false"/>
          <w:color w:val="000000"/>
          <w:sz w:val="24"/>
        </w:rPr>
        <w:t>has the meaning assigned to such term in Section 2.19(a).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incur</w:t>
      </w:r>
      <w:r>
        <w:rPr>
          <w:color w:val="000000"/>
        </w:rPr>
        <w:t xml:space="preserve">” </w:t>
      </w:r>
      <w:r>
        <w:rPr>
          <w:rFonts w:ascii="Times New Roman;sans-serif" w:hAnsi="Times New Roman;sans-serif"/>
          <w:b w:val="false"/>
          <w:color w:val="000000"/>
          <w:sz w:val="24"/>
        </w:rPr>
        <w:t>has the meaning set forth in Section 6.01(a).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incurrence</w:t>
      </w:r>
      <w:r>
        <w:rPr>
          <w:color w:val="000000"/>
        </w:rPr>
        <w:t xml:space="preserve">” </w:t>
      </w:r>
      <w:r>
        <w:rPr>
          <w:rFonts w:ascii="Times New Roman;sans-serif" w:hAnsi="Times New Roman;sans-serif"/>
          <w:b w:val="false"/>
          <w:color w:val="000000"/>
          <w:sz w:val="24"/>
        </w:rPr>
        <w:t>has the meaning set forth in Section 6.01(a).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1</w:t>
      </w:r>
      <w:r>
        <w:rPr>
          <w:color w:val="000000"/>
        </w:rPr>
        <w:t xml:space="preserve">” </w:t>
      </w:r>
      <w:r>
        <w:rPr>
          <w:rFonts w:ascii="Times New Roman;sans-serif" w:hAnsi="Times New Roman;sans-serif"/>
          <w:b w:val="false"/>
          <w:color w:val="000000"/>
          <w:sz w:val="24"/>
        </w:rPr>
        <w:t>means Incremental Amendment No. 1, dated as of September 20, 2017 by and among the Loan Parties, the Administrative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1 Effective Date</w:t>
      </w:r>
      <w:r>
        <w:rPr>
          <w:color w:val="000000"/>
        </w:rPr>
        <w:t xml:space="preserve">” </w:t>
      </w:r>
      <w:r>
        <w:rPr>
          <w:rFonts w:ascii="Times New Roman;sans-serif" w:hAnsi="Times New Roman;sans-serif"/>
          <w:b w:val="false"/>
          <w:color w:val="000000"/>
          <w:sz w:val="24"/>
        </w:rPr>
        <w:t>has the meaning set forth in Incremental Amendment No. 1.</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2</w:t>
      </w:r>
      <w:r>
        <w:rPr>
          <w:color w:val="000000"/>
        </w:rPr>
        <w:t xml:space="preserve">” </w:t>
      </w:r>
      <w:r>
        <w:rPr>
          <w:rFonts w:ascii="Times New Roman;sans-serif" w:hAnsi="Times New Roman;sans-serif"/>
          <w:b w:val="false"/>
          <w:color w:val="000000"/>
          <w:sz w:val="24"/>
        </w:rPr>
        <w:t>means Incremental Amendment No. 2, dated as of December 11, 2017 by and among the Loan Parties, the Administrative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2 Co-Documentation Agents</w:t>
      </w:r>
      <w:r>
        <w:rPr>
          <w:color w:val="000000"/>
        </w:rPr>
        <w:t xml:space="preserve">” </w:t>
      </w:r>
      <w:r>
        <w:rPr>
          <w:rFonts w:ascii="Times New Roman;sans-serif" w:hAnsi="Times New Roman;sans-serif"/>
          <w:b w:val="false"/>
          <w:color w:val="000000"/>
          <w:sz w:val="24"/>
        </w:rPr>
        <w:t>means TD Securities (USA) LLC, Capital One, National Association, Coӧperatieve Rabobank U.A., New York Branch, U.S. Bank National Association, Commerzbank AG and SunTrust Bank.</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2 Effective Date</w:t>
      </w:r>
      <w:r>
        <w:rPr>
          <w:color w:val="000000"/>
        </w:rPr>
        <w:t xml:space="preserve">” </w:t>
      </w:r>
      <w:r>
        <w:rPr>
          <w:rFonts w:ascii="Times New Roman;sans-serif" w:hAnsi="Times New Roman;sans-serif"/>
          <w:b w:val="false"/>
          <w:color w:val="000000"/>
          <w:sz w:val="24"/>
        </w:rPr>
        <w:t>has the meaning set forth in Incremental Amendment No. 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2 Joint Lead Arrangers</w:t>
      </w:r>
      <w:r>
        <w:rPr>
          <w:color w:val="000000"/>
        </w:rPr>
        <w:t xml:space="preserve">” </w:t>
      </w:r>
      <w:r>
        <w:rPr>
          <w:rFonts w:ascii="Times New Roman;sans-serif" w:hAnsi="Times New Roman;sans-serif"/>
          <w:b w:val="false"/>
          <w:color w:val="000000"/>
          <w:sz w:val="24"/>
        </w:rPr>
        <w:t>means JPMorgan Chase Bank, N.A., Goldman Sachs Lending Partners LLC, Morgan Stanley Senior Funding, Inc.,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Barclays Bank PLC, Wells Fargo Securities, LLC, PNC Capital Markets LLC, Sumitomo Mitsui Banking Corporation and The Bank of Nova Scotia</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3</w:t>
      </w:r>
      <w:r>
        <w:rPr>
          <w:color w:val="000000"/>
        </w:rPr>
        <w:t xml:space="preserve">” </w:t>
      </w:r>
      <w:r>
        <w:rPr>
          <w:rFonts w:ascii="Times New Roman;sans-serif" w:hAnsi="Times New Roman;sans-serif"/>
          <w:b w:val="false"/>
          <w:color w:val="000000"/>
          <w:sz w:val="24"/>
        </w:rPr>
        <w:t>means Incremental Amendment No. 3, dated as of February 28, 2018 by and among the Loan Parties, the Administrative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3 Effective Date</w:t>
      </w:r>
      <w:r>
        <w:rPr>
          <w:color w:val="000000"/>
        </w:rPr>
        <w:t xml:space="preserve">” </w:t>
      </w:r>
      <w:r>
        <w:rPr>
          <w:rFonts w:ascii="Times New Roman;sans-serif" w:hAnsi="Times New Roman;sans-serif"/>
          <w:b w:val="false"/>
          <w:color w:val="000000"/>
          <w:sz w:val="24"/>
        </w:rPr>
        <w:t>has the meaning set forth in Incremental Amendment No. 3.</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3 Arranger</w:t>
      </w:r>
      <w:r>
        <w:rPr>
          <w:color w:val="000000"/>
        </w:rPr>
        <w:t xml:space="preserve">” </w:t>
      </w:r>
      <w:r>
        <w:rPr>
          <w:rFonts w:ascii="Times New Roman;sans-serif" w:hAnsi="Times New Roman;sans-serif"/>
          <w:b w:val="false"/>
          <w:color w:val="000000"/>
          <w:sz w:val="24"/>
        </w:rPr>
        <w:t>means JPMorgan Chase Bank, N.A.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8</w:t>
      </w:r>
      <w:r>
        <w:rPr>
          <w:color w:val="000000"/>
        </w:rPr>
        <w:t xml:space="preserve">” </w:t>
      </w:r>
      <w:r>
        <w:rPr>
          <w:rFonts w:ascii="Times New Roman;sans-serif" w:hAnsi="Times New Roman;sans-serif"/>
          <w:b w:val="false"/>
          <w:color w:val="000000"/>
          <w:sz w:val="24"/>
        </w:rPr>
        <w:t>means Incremental Amendment No. 8, dated as of January 15, 2020 by and among the Loan Parties, the Administrative Agent and the Lenders party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8 Co-Documentation Agents</w:t>
      </w:r>
      <w:r>
        <w:rPr>
          <w:color w:val="000000"/>
        </w:rPr>
        <w:t xml:space="preserve">” </w:t>
      </w:r>
      <w:r>
        <w:rPr>
          <w:rFonts w:ascii="Times New Roman;sans-serif" w:hAnsi="Times New Roman;sans-serif"/>
          <w:b w:val="false"/>
          <w:color w:val="000000"/>
          <w:sz w:val="24"/>
        </w:rPr>
        <w:t>means Capital One, National Association, Citigroup Global Markets Inc., Coӧperatieve Rabobank U.A., New York Branch, Morgan Stanley Senior Funding, Inc., PNC Capital Markets LLC, Sumitomo Mitsui Banking Corporation, TD Securities (USA) LLC, The Bank of Nova Scotia and U.S. Bank National Association.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8 Effective Date</w:t>
      </w:r>
      <w:r>
        <w:rPr>
          <w:color w:val="000000"/>
        </w:rPr>
        <w:t xml:space="preserve">” </w:t>
      </w:r>
      <w:r>
        <w:rPr>
          <w:rFonts w:ascii="Times New Roman;sans-serif" w:hAnsi="Times New Roman;sans-serif"/>
          <w:b w:val="false"/>
          <w:color w:val="000000"/>
          <w:sz w:val="24"/>
        </w:rPr>
        <w:t>has the meaning set forth in Incremental Amendment No. 8.</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Incremental Amendment No. 8 Joint Lead Arrangers</w:t>
      </w:r>
      <w:r>
        <w:rPr>
          <w:color w:val="000000"/>
        </w:rPr>
        <w:t xml:space="preserve">” </w:t>
      </w:r>
      <w:r>
        <w:rPr>
          <w:rFonts w:ascii="Times New Roman;sans-serif" w:hAnsi="Times New Roman;sans-serif"/>
          <w:b w:val="false"/>
          <w:color w:val="000000"/>
          <w:sz w:val="24"/>
        </w:rPr>
        <w:t>means Credit Suisse Loan Funding LLC, Barclays Bank PLC, BofA Securities, Inc., Goldman Sachs Lending Partners LLC, JPMorgan Chase Bank, N.A. and Wells Fargo Securities, LLC.</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 xml:space="preserve">means, with respect to any Person, (a) any indebtedness (including principal and premium) of such Person, whether or not contingent (i) in respect of borrowed money, (ii) evidenced by bonds, notes, debentures or similar instruments or letters of credit or bankers’ acceptances (or, without duplication, reimbursement agreements in respect thereof), (iii) representing the balance deferred and unpaid of the purchase price of any property (including Capitalized Lease Obligations), except any such balance that constitutes a trade payable or similar obligation to a trade creditor, in each case accrued in the ordinary course of business, (iv) advances under, or in respect of Receivables Facilities or (v) representing any Hedging Obligations, if and to the extent that any of the foregoing Indebtedness (other than letters of credit and Hedging Obligations) would appear as a liability upon a balance sheet (excluding the footnotes thereto) of such Person prepared in accordance with GAAP; (b) to the extent not otherwise included, any obligation by such Person to be liable for, or to pay, as obligor, guarantor or otherwise, on the obligations of the type referred to in clause (a) of another Person (whether or not such items would appear upon the balance sheet of such obligor or guarantor), other than by endorsement of negotiable instruments for collection in the ordinary course of business; (c) to the extent not otherwise included, the obligations of the type referred to in clause (a) of another Person secured by a Lien on any asset owned by such Person, whether or not such obligations are assumed by such Person and whether or not such obligations would appear upon the balance sheet of such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amount of such Indebtedness will be the lesser of the fair market value of such asset at the date of determination and the amount of Indebtedness so secured; and (d) Attributable Debt in respect of Sale and Lease-Back Transactions;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Indebtedness will be deemed not to include Contingent Obligations incurred in the ordinary course of business with respect to obligations not constituting Indebtedness of a type described in any of clauses (a) through (d) above.</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means (a) Taxes, other than Excluded Taxes, imposed on or with respect to any payment made by or on account of any obligation of any Loan Party under any Loan Document and (b) to the extent not otherwise described in (a), Other Taxes.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Independent Financial Advisor</w:t>
      </w:r>
      <w:r>
        <w:rPr>
          <w:color w:val="000000"/>
        </w:rPr>
        <w:t xml:space="preserve">” </w:t>
      </w:r>
      <w:r>
        <w:rPr>
          <w:rFonts w:ascii="Times New Roman;sans-serif" w:hAnsi="Times New Roman;sans-serif"/>
          <w:b w:val="false"/>
          <w:color w:val="000000"/>
          <w:sz w:val="24"/>
        </w:rPr>
        <w:t>means an accounting, appraisal, investment banking firm or consultant of nationally recognized standing that is, in the good faith judgment of the U.S. Borrower, qualified to perform the task for which it has been engaged and that is independent of the U.S. Borrower and its Affiliates.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Ineligible Institution</w:t>
      </w:r>
      <w:r>
        <w:rPr>
          <w:color w:val="000000"/>
        </w:rPr>
        <w:t xml:space="preserve">” </w:t>
      </w:r>
      <w:r>
        <w:rPr>
          <w:rFonts w:ascii="Times New Roman;sans-serif" w:hAnsi="Times New Roman;sans-serif"/>
          <w:b w:val="false"/>
          <w:color w:val="000000"/>
          <w:sz w:val="24"/>
        </w:rPr>
        <w:t>has the meaning assigned to it in Section 9.04(b).</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has the meaning set forth in Section 3.13(a).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Information Memorandum</w:t>
      </w:r>
      <w:r>
        <w:rPr>
          <w:color w:val="000000"/>
        </w:rPr>
        <w:t xml:space="preserve">” </w:t>
      </w:r>
      <w:r>
        <w:rPr>
          <w:rFonts w:ascii="Times New Roman;sans-serif" w:hAnsi="Times New Roman;sans-serif"/>
          <w:b w:val="false"/>
          <w:color w:val="000000"/>
          <w:sz w:val="24"/>
        </w:rPr>
        <w:t>means the Confidential Information Memorandum dated March 2017, relating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Initial Revolving Commitments</w:t>
      </w:r>
      <w:r>
        <w:rPr>
          <w:color w:val="000000"/>
        </w:rPr>
        <w:t xml:space="preserve">” </w:t>
      </w:r>
      <w:r>
        <w:rPr>
          <w:rFonts w:ascii="Times New Roman;sans-serif" w:hAnsi="Times New Roman;sans-serif"/>
          <w:b w:val="false"/>
          <w:color w:val="000000"/>
          <w:sz w:val="24"/>
        </w:rPr>
        <w:t>means with respect to each Revolving Lender, the commitment of such Revolving Lender to make Initial Revolving Loans in the aggregate principal amount set forth opposite such Revolving Lender’s name on the Commitments Schedule under the heading “Initial Revolving Commitments,” as adjusted to reflect each Assignment and Assumption executed by such Revolving Lender and as such amount may be increased or reduced pursuant to this Agreement, and “</w:t>
      </w:r>
      <w:r>
        <w:rPr>
          <w:rFonts w:ascii="Times New Roman;sans-serif" w:hAnsi="Times New Roman;sans-serif"/>
          <w:b w:val="false"/>
          <w:color w:val="000000"/>
          <w:sz w:val="24"/>
          <w:u w:val="single"/>
        </w:rPr>
        <w:t>Initial Revolving Commitments</w:t>
      </w:r>
      <w:r>
        <w:rPr>
          <w:color w:val="000000"/>
        </w:rPr>
        <w:t xml:space="preserve">” </w:t>
      </w:r>
      <w:r>
        <w:rPr>
          <w:rFonts w:ascii="Times New Roman;sans-serif" w:hAnsi="Times New Roman;sans-serif"/>
          <w:b w:val="false"/>
          <w:color w:val="000000"/>
          <w:sz w:val="24"/>
        </w:rPr>
        <w:t>means the aggregate Initial Revolving Commitments of all Revolving Lenders, which amount, initially as of the Closing Date, is $1,000.0 million. Upon the effectiveness of Amendment No. 7, the Initial Revolving Commitments shall be reduced to $0 and shall be replaced in full by the 2018 Tranche Revolving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Initial Revolving Facility</w:t>
      </w:r>
      <w:r>
        <w:rPr>
          <w:color w:val="000000"/>
        </w:rPr>
        <w:t xml:space="preserve">” </w:t>
      </w:r>
      <w:r>
        <w:rPr>
          <w:rFonts w:ascii="Times New Roman;sans-serif" w:hAnsi="Times New Roman;sans-serif"/>
          <w:b w:val="false"/>
          <w:color w:val="000000"/>
          <w:sz w:val="24"/>
        </w:rPr>
        <w:t>means the Initial Revolving Commitments and the provisions herein related to the Initial Revolving Loans and the Letters of Credit thereunder.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Initial Tranche Revolving Loan</w:t>
      </w:r>
      <w:r>
        <w:rPr>
          <w:color w:val="000000"/>
        </w:rPr>
        <w:t xml:space="preserve">” </w:t>
      </w:r>
      <w:r>
        <w:rPr>
          <w:rFonts w:ascii="Times New Roman;sans-serif" w:hAnsi="Times New Roman;sans-serif"/>
          <w:b w:val="false"/>
          <w:color w:val="000000"/>
          <w:sz w:val="24"/>
        </w:rPr>
        <w:t>has the meaning provided in Section 2.01(a)(i).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Interbank Rate</w:t>
      </w:r>
      <w:r>
        <w:rPr>
          <w:color w:val="000000"/>
        </w:rPr>
        <w:t xml:space="preserve">” </w:t>
      </w:r>
      <w:r>
        <w:rPr>
          <w:rFonts w:ascii="Times New Roman;sans-serif" w:hAnsi="Times New Roman;sans-serif"/>
          <w:b w:val="false"/>
          <w:color w:val="000000"/>
          <w:sz w:val="24"/>
        </w:rPr>
        <w:t>means, for any period, (a) in respect of Loans denominated in Dollars, the Federal Funds Effective Rate and (b) in respect of Loans denominated in any other currency, the Agent’s cost of funds for such currency (as reasonably determined by the Agent) for such period.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Interest Charges</w:t>
      </w:r>
      <w:r>
        <w:rPr>
          <w:color w:val="000000"/>
        </w:rPr>
        <w:t xml:space="preserve">” </w:t>
      </w:r>
      <w:r>
        <w:rPr>
          <w:rFonts w:ascii="Times New Roman;sans-serif" w:hAnsi="Times New Roman;sans-serif"/>
          <w:b w:val="false"/>
          <w:color w:val="000000"/>
          <w:sz w:val="24"/>
        </w:rPr>
        <w:t>means, with respect to any Person for any period, the sum of (a) Consolidated Interest Expense of such Person for such period, (b) the consolidated amount of all cash dividend payments (excluding items eliminated in consolidation) on any series of Preferred Stock (including any dividends paid to any direct or indirect parent company of the U.S. Borrower in order to permit the payment of dividends by such parent company on its Designated Preferred Stock) paid by such Person and its Restricted Subsidiaries during such period and (c) the consolidated amount of all cash dividend payments (excluding items eliminated in consolidation) by such Person and its Restricted Subsidiaries on any series of Disqualified Stock made during such period.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Interest Coverage Ratio</w:t>
      </w:r>
      <w:r>
        <w:rPr>
          <w:color w:val="000000"/>
        </w:rPr>
        <w:t xml:space="preserve">” </w:t>
      </w:r>
      <w:r>
        <w:rPr>
          <w:rFonts w:ascii="Times New Roman;sans-serif" w:hAnsi="Times New Roman;sans-serif"/>
          <w:b w:val="false"/>
          <w:color w:val="000000"/>
          <w:sz w:val="24"/>
        </w:rPr>
        <w:t xml:space="preserve">means, with respect to any Person for any period, the ratio of EBITDA of such Person for such period to the Interest Charges of such Person for such period. In the event that the U.S. Borrower or any Restricted Subsidiary incurs, assumes, guarantees, redeems, retires or extinguishes any Indebtedness (other than Indebtedness incurred under any revolving credit facility unless such revolving credit facility has been permanently repaid and has not been replaced) or issues or redeems Disqualified Stock or Preferred Stock subsequent to the commencement of the period for which the Interest Coverage Ratio is being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calculated but prior to or simultaneously with the event for which the calculation of the Interest Coverage Ratio is made (the “</w:t>
      </w:r>
      <w:r>
        <w:rPr>
          <w:rFonts w:ascii="Times New Roman;sans-serif" w:hAnsi="Times New Roman;sans-serif"/>
          <w:b w:val="false"/>
          <w:color w:val="000000"/>
          <w:sz w:val="24"/>
          <w:u w:val="single"/>
        </w:rPr>
        <w:t>Calculation Date</w:t>
      </w:r>
      <w:r>
        <w:rPr>
          <w:color w:val="000000"/>
        </w:rPr>
        <w:t>”</w:t>
      </w:r>
      <w:r>
        <w:rPr>
          <w:rFonts w:ascii="Times New Roman;sans-serif" w:hAnsi="Times New Roman;sans-serif"/>
          <w:b w:val="false"/>
          <w:color w:val="000000"/>
          <w:sz w:val="24"/>
        </w:rPr>
        <w:t>), then the Interest Coverage Ratio shall be calculated giving pro forma effect to such incurrence, assumption, guarantee, redemption, retirement or extinguishing of Indebtedness, or such issuance or redemption of Disqualified Stock or Preferred Stock, as if the same had occurred at the beginning of the applicable four-quarter period (the “</w:t>
      </w:r>
      <w:r>
        <w:rPr>
          <w:rFonts w:ascii="Times New Roman;sans-serif" w:hAnsi="Times New Roman;sans-serif"/>
          <w:b w:val="false"/>
          <w:color w:val="000000"/>
          <w:sz w:val="24"/>
          <w:u w:val="single"/>
        </w:rPr>
        <w:t>reference period</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For purposes of making the computation referred to above, Investments, acquisitions, Dispositions, mergers, consolidations and disposed operations (as determined in accordance with GAAP) that have been made by the U.S. Borrower or any Restricted Subsidiary during the four-quarter reference period or subsequent to such reference period and on or prior to or simultaneously with the Calculation Date shall be calculated on a pro forma basis assuming that all such Investments, acquisitions, Dispositions, mergers, consolidations and disposed operations (and the change in any associated Interest Charges and the change in EBITDA resulting therefrom) had occurred on the first day of the reference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option of the U.S. Borrower, no such pro forma adjustment to EBITDA shall be made in respect of any such transaction to the extent the aggregate consideration with respect to any such transaction was less than $25.0 million for the reference period. If since the beginning of such period any Person (that subsequently became a Restricted Subsidiary or was merged with or into the U.S. Borrower or any Restricted Subsidiary since the beginning of such period) shall have made any Investment, acquisition, Disposition, merger, consolidation or disposed operation that would have required adjustment pursuant to this definition, then the Interest Coverage Ratio shall be calculated giving pro forma effect thereto for such period as if such Investment, acquisition, Disposition, merger, consolidation or disposed operation had occurred at the beginning of the reference period (subject to the threshold specified in the previous sentence).</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whenever pro forma effect is to be given to a transaction, the pro forma calculations shall be made in good faith by a responsible financial or accounting officer of the U.S. Borrower. If any Indebtedness bears a floating rate of interest and is being given pro forma effect, the interest on such Indebtedness shall be calculated as if the rate in effect on the Calculation Date had been the applicable rate for the entire period (taking into account any Hedging Obligations applicable to such Indebtedness). Interest on a Capitalized Lease Obligation shall be deemed to accrue at an interest rate reasonably determined by a Financial Officer of the U.S. Borrower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U.S. Borrower may designate.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Interest Election Request</w:t>
      </w:r>
      <w:r>
        <w:rPr>
          <w:color w:val="000000"/>
        </w:rPr>
        <w:t xml:space="preserve">” </w:t>
      </w:r>
      <w:r>
        <w:rPr>
          <w:rFonts w:ascii="Times New Roman;sans-serif" w:hAnsi="Times New Roman;sans-serif"/>
          <w:b w:val="false"/>
          <w:color w:val="000000"/>
          <w:sz w:val="24"/>
        </w:rPr>
        <w:t>means a request by a Borrower to convert or continue a Borrowing in accordance with Section 2.12.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means (a) in the case of any Eurocurrency Rate Loan, the applicable Eurocurrency Interest Period, (b) in the case of any BA Rate Loan, the applicable BA Interest Period (c) in the case of any SONIA Rate Loan, the applicable SONIA Interest Period and (d) in the case of any Term Benchmark Loan, the applicable Term Benchmark Interest Period.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Internally Generated Funds</w:t>
      </w:r>
      <w:r>
        <w:rPr>
          <w:color w:val="000000"/>
        </w:rPr>
        <w:t xml:space="preserve">” </w:t>
      </w:r>
      <w:r>
        <w:rPr>
          <w:rFonts w:ascii="Times New Roman;sans-serif" w:hAnsi="Times New Roman;sans-serif"/>
          <w:b w:val="false"/>
          <w:color w:val="000000"/>
          <w:sz w:val="24"/>
        </w:rPr>
        <w:t xml:space="preserve">means any amount expended by the U.S. Borrower and its Restricted Subsidiaries and not representing (a) a reinvestment by the U.S. Borrower or any Restricted Subsidiaries of the Net Cash Proceeds of any Disposition outside the ordinary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course of business or Casualty Event, (b) the proceeds of any issuance of Indebtedness of the U.S. Borrower or any Restricted Subsidiary (other than Indebtedness under any revolving credit facility) or (c) any credit received by the U.S. Borrower or any Restricted Subsidiary with respect to any trade in of property for substantially similar property or any “like kind exchange” of assets.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Interpolated Rate</w:t>
      </w:r>
      <w:r>
        <w:rPr>
          <w:color w:val="000000"/>
        </w:rPr>
        <w:t xml:space="preserve">” </w:t>
      </w:r>
      <w:r>
        <w:rPr>
          <w:rFonts w:ascii="Times New Roman;sans-serif" w:hAnsi="Times New Roman;sans-serif"/>
          <w:b w:val="false"/>
          <w:color w:val="000000"/>
          <w:sz w:val="24"/>
        </w:rPr>
        <w:t xml:space="preserve">means, at any time, for any Eurocurrency Interest Period, the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(rounded to the same number of decimal places as the Eurocurrency Screen Rate) determined by the Agent (which determination shall be conclusive and binding absent manifest error) to be equal to the rate that results from interpolating on a linear basis between: (a) the Eurocurrency Screen Rate for the longest period (for which the Eurocurrency Screen Rate is available for the applicable currency) that is shorter than the Impacted Interest Period; and (b) the Eurocurrency Screen Rate for the shortest period (for which that Eurocurrency Screen Rate is available for the applicable currency) that exceeds the Impacted Interest Period, in each case, as of the relevant Quotation Day.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Investment Grade Securities</w:t>
      </w:r>
      <w:r>
        <w:rPr>
          <w:color w:val="000000"/>
        </w:rPr>
        <w:t xml:space="preserve">” </w:t>
      </w:r>
      <w:r>
        <w:rPr>
          <w:rFonts w:ascii="Times New Roman;sans-serif" w:hAnsi="Times New Roman;sans-serif"/>
          <w:b w:val="false"/>
          <w:color w:val="000000"/>
          <w:sz w:val="24"/>
        </w:rPr>
        <w:t>means (a) securities issued or directly and fully guaranteed or insured by the government of the United States of America or any agency or instrumentality thereof (other than Cash Equivalents), (b) debt securities or debt instruments with a rating of BBB- or higher by S&amp;P or Baa3 or higher by Moody’s or the equivalent of such rating by such rating organization, or, if no rating of S&amp;P or Moody’s then exists, the equivalent of such rating by any other nationally recognized securities rating agency, but excluding any debt securities or instruments constituting loans or advances among the U.S. Borrower and its subsidiaries, (c) investments in any fund that invests exclusively in investments of the type described in clauses (a) and (b), which fund may also hold immaterial amounts of cash pending investment or distribution and (d) corresponding instruments in countries other than the United States of America customarily utilized for high quality investments, in each case, consistent with the U.S. Borrower’s cash management and investment practices.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Investments</w:t>
      </w:r>
      <w:r>
        <w:rPr>
          <w:color w:val="000000"/>
        </w:rPr>
        <w:t xml:space="preserve">” </w:t>
      </w:r>
      <w:r>
        <w:rPr>
          <w:rFonts w:ascii="Times New Roman;sans-serif" w:hAnsi="Times New Roman;sans-serif"/>
          <w:b w:val="false"/>
          <w:color w:val="000000"/>
          <w:sz w:val="24"/>
        </w:rPr>
        <w:t xml:space="preserve">means, with respect to any Person, all investments by such Person in other Persons (including Affiliates) in the form of guarantees, loans or advances of money or capital contributions to such Person (but excluding any such loan, advance or capital contribution arising in the ordinary course of business and having a term not exceeding 364 days and furthermore excluding, for the avoidance of doubt, any extensions of trade credit in the ordinary course of business) or purchases or other acquisitions of stocks, bonds, debentures, notes or similar securities issued by such Person. For purposes of the definition of “Unrestricted Subsidiary” and Section 6.07, (a) “Investments” shall include the portion (proportionate to the U.S. Borrower’s equity interest in such Subsidiary) of the fair market value of the net assets of a Subsidiary of the U.S. Borrower at the time that such Subsidiary is designated an Unrestricted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upon a redesignation of such Unrestricted Subsidiary as a Restricted Subsidiary, the U.S. Borrower shall be deemed to continue to have a permanent “Investment” in an Unrestricted Subsidiary in an amount (if positive) equal to (i) the U.S. Borrower’s “Investment” in such Subsidiary at the time of such redesignation,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(ii) the portion (proportionate to the U.S. Borrower’s equity interest in such Subsidiary) of the fair market value of the net assets of such Subsidiary at the time of such redesignation, and (b) any property transferred to or from an Unrestricted Subsidiary shall be valued at its fair market value at the time of such transfer, in each case as determined in good faith by the U.S. Borrower. For the avoidance of doubt, a guarantee by a specified Person of the obligations of another Person (the “</w:t>
      </w:r>
      <w:r>
        <w:rPr>
          <w:rFonts w:ascii="Times New Roman;sans-serif" w:hAnsi="Times New Roman;sans-serif"/>
          <w:b w:val="false"/>
          <w:color w:val="000000"/>
          <w:sz w:val="24"/>
          <w:u w:val="single"/>
        </w:rPr>
        <w:t>primary obligor</w:t>
      </w:r>
      <w:r>
        <w:rPr>
          <w:color w:val="000000"/>
        </w:rPr>
        <w:t>”</w:t>
      </w:r>
      <w:r>
        <w:rPr>
          <w:rFonts w:ascii="Times New Roman;sans-serif" w:hAnsi="Times New Roman;sans-serif"/>
          <w:b w:val="false"/>
          <w:color w:val="000000"/>
          <w:sz w:val="24"/>
        </w:rPr>
        <w:t>) shall be deemed to be an Investment by such specified Person in the primary obligor to the extent of such guarantee except that any guarantee by any Loan Party of the obligations of a primary obligor in favor of a Loan Party shall be deemed to be an Investment by a Loan Party in another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Irish Borrowers</w:t>
      </w:r>
      <w:r>
        <w:rPr>
          <w:color w:val="000000"/>
        </w:rPr>
        <w:t xml:space="preserve">” </w:t>
      </w:r>
      <w:r>
        <w:rPr>
          <w:rFonts w:ascii="Times New Roman;sans-serif" w:hAnsi="Times New Roman;sans-serif"/>
          <w:b w:val="false"/>
          <w:color w:val="000000"/>
          <w:sz w:val="24"/>
        </w:rPr>
        <w:t>has the meaning assigned to such term in the preamble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Irish Lending Office</w:t>
      </w:r>
      <w:r>
        <w:rPr>
          <w:color w:val="000000"/>
        </w:rPr>
        <w:t xml:space="preserve">” </w:t>
      </w:r>
      <w:r>
        <w:rPr>
          <w:rFonts w:ascii="Times New Roman;sans-serif" w:hAnsi="Times New Roman;sans-serif"/>
          <w:b w:val="false"/>
          <w:color w:val="000000"/>
          <w:sz w:val="24"/>
        </w:rPr>
        <w:t>means, with respect to any Lender, the office of such Lender specified as its “Irish Lending Office” in its Administrative Questionnaire or such other office of such Lender as such Lender may from time to time specify to the U.S. Borrower and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Irish Qualifying Jurisdiction</w:t>
      </w:r>
      <w:r>
        <w:rPr>
          <w:color w:val="000000"/>
        </w:rPr>
        <w:t xml:space="preserve">” </w:t>
      </w:r>
      <w:r>
        <w:rPr>
          <w:rFonts w:ascii="Times New Roman;sans-serif" w:hAnsi="Times New Roman;sans-serif"/>
          <w:b w:val="false"/>
          <w:color w:val="000000"/>
          <w:sz w:val="24"/>
        </w:rPr>
        <w:t>means (a) a member state of the European Union other than Ireland; (b) a jurisdiction with which Ireland has entered into a Treaty that has the force of law; or (c) a jurisdiction with which Ireland has entered into a Treaty where that treaty will (on completion of necessary procedures) have the force of law.</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Irish Qualifying Lender</w:t>
      </w:r>
      <w:r>
        <w:rPr>
          <w:color w:val="000000"/>
        </w:rPr>
        <w:t xml:space="preserve">” </w:t>
      </w:r>
      <w:r>
        <w:rPr>
          <w:rFonts w:ascii="Times New Roman;sans-serif" w:hAnsi="Times New Roman;sans-serif"/>
          <w:b w:val="false"/>
          <w:color w:val="000000"/>
          <w:sz w:val="24"/>
        </w:rPr>
        <w:t>means a Lender which is beneficially entitled to interest payable to that Lender in respect of an advance under this Agreement and is: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a bank whose Applicable Lending Office is located in Ireland and which is carrying on a bona fide banking business in Ireland for the purposes of Section 246(3) of TCA; or </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    a building society within the meaning of Section 256(1) of TCA whose Applicable Lending Office is located in Ireland and which is carrying on a bona fide banking business in Ireland for the purposes of Section 246(3) of TCA;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    a body corporate (i) which, by virtue of the law of an Irish Qualifying Jurisdiction, is resident in the Irish Qualifying Jurisdiction for the purposes of tax and that jurisdiction imposes a tax that generally applies to interest receivable in that jurisdiction by companies from sources outside that jurisdiction; or (ii) where the interest (1) is exempted from the charge to Irish income tax under a Treaty in force on the date the interest is paid, or (2) would be exempted from the charge to Irish income tax if a Treaty which has been signed but is not yet in force had the force of law on the date the interest is paid; except where, in respect of each of clauses (i) and (ii), interest payable to that body corporate in respect of an advance under this Agreement is paid in connection with a trade or business which is carried on in Ireland by that body corporate through a branch or agency;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(d)    a body corporate which advances money in the ordinary course of a trade which includes the lending of money, and whose Applicable Lending Office is located in Ireland, the interest is taken into account in computing the trading income of such a person; and which has complied with the notification requirements under Section 246(5) of TCA;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    a person in respect of which an authorization granted and not revoked by the Revenue Commissioners of Ireland is subsisting on each interest payment date entitling any Borrower to pay such person interest without deduction of income tax, by virtue of an applicable Treaty between Ireland and the country in which such person is resident for the purposes of such treaty, where such double taxation treaty specifies that no withholding tax is to be made on interest provided such person does not provide its commitment through a branch or agency in Ireland;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(f)    a qualifying company within the meaning of Section 110 of TCA;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(g)    a company that is incorporated in the United States and subject to tax in the United States of America on its worldwide income except where interest is paid under this Agreement to the United States of America company in connection with a trade or business which is carried on in Ireland by it through a branch or agency; or</w:t>
      </w:r>
    </w:p>
    <w:p>
      <w:pPr>
        <w:pStyle w:val="TextBody"/>
        <w:bidi w:val="0"/>
        <w:spacing w:lineRule="auto" w:line="240" w:before="0" w:after="120"/>
        <w:jc w:val="left"/>
        <w:rPr/>
      </w:pPr>
      <w:r>
        <w:rPr>
          <w:rFonts w:ascii="Times New Roman;sans-serif" w:hAnsi="Times New Roman;sans-serif"/>
          <w:b w:val="false"/>
          <w:color w:val="000000"/>
          <w:sz w:val="24"/>
        </w:rPr>
        <w:t>(h)    a limited liability company (“</w:t>
      </w:r>
      <w:r>
        <w:rPr>
          <w:rFonts w:ascii="Times New Roman;sans-serif" w:hAnsi="Times New Roman;sans-serif"/>
          <w:b w:val="false"/>
          <w:color w:val="000000"/>
          <w:sz w:val="24"/>
          <w:u w:val="single"/>
        </w:rPr>
        <w:t>LLC</w:t>
      </w:r>
      <w:r>
        <w:rPr>
          <w:color w:val="000000"/>
        </w:rPr>
        <w:t>”</w:t>
      </w:r>
      <w:r>
        <w:rPr>
          <w:rFonts w:ascii="Times New Roman;sans-serif" w:hAnsi="Times New Roman;sans-serif"/>
          <w:b w:val="false"/>
          <w:color w:val="000000"/>
          <w:sz w:val="24"/>
        </w:rPr>
        <w:t xml:space="preserve">) organized under the laws of the United States of America, any state thereof or the District of Columbia, where the ultimate recipients of the interest payable under this Agreement are Irish Qualifying Lenders within sub-paragraphs (c) or (g) of this definition and the business conducted through the LLC is so structured for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market reasons and not for tax avoidance purposes except where interest is paid under this Agreement to the LLC in connection with a trade or business which is carried on in Ireland by it through a branch or agency;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     an exempt approved scheme within the meaning of section 774 TCA;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(j)     an investment undertaking within the meaning of section 739B TCA.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Irish Tax Confirmation</w:t>
      </w:r>
      <w:r>
        <w:rPr>
          <w:color w:val="000000"/>
        </w:rPr>
        <w:t xml:space="preserve">” </w:t>
      </w:r>
      <w:r>
        <w:rPr>
          <w:rFonts w:ascii="Times New Roman;sans-serif" w:hAnsi="Times New Roman;sans-serif"/>
          <w:b w:val="false"/>
          <w:color w:val="000000"/>
          <w:sz w:val="24"/>
        </w:rPr>
        <w:t>means a confirmation by a Lender that the person beneficially entitled to interest payable to that Lender in respect of an advance under this Agreement is an Irish Qualifying Lender.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means the U.S. Internal Revenue Service.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ISP</w:t>
      </w:r>
      <w:r>
        <w:rPr>
          <w:color w:val="000000"/>
        </w:rPr>
        <w:t xml:space="preserve">” </w:t>
      </w:r>
      <w:r>
        <w:rPr>
          <w:rFonts w:ascii="Times New Roman;sans-serif" w:hAnsi="Times New Roman;sans-serif"/>
          <w:b w:val="false"/>
          <w:color w:val="000000"/>
          <w:sz w:val="24"/>
        </w:rPr>
        <w:t>means,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Issuing Bank</w:t>
      </w:r>
      <w:r>
        <w:rPr>
          <w:color w:val="000000"/>
        </w:rPr>
        <w:t xml:space="preserve">” </w:t>
      </w:r>
      <w:r>
        <w:rPr>
          <w:rFonts w:ascii="Times New Roman;sans-serif" w:hAnsi="Times New Roman;sans-serif"/>
          <w:b w:val="false"/>
          <w:color w:val="000000"/>
          <w:sz w:val="24"/>
        </w:rPr>
        <w:t>means (a) each Person listed on the Commitments Schedule under the heading “Letter of Credit Commitments” and (b) any other Revolving Lender approved by the Agent and the U.S. Borrower (such approvals not to be unreasonably withheld) which has agreed to act as an Issuing Bank hereunder. Each Issuing Bank may, in its discretion, arrange for one or more Letters of Credit to be issued by Affiliates of such Issuing Bank, in which case the term “Issuing Bank” shall include any such Affiliate with respect to Letters of Credit issued by such Affiliate and, except as otherwise agreed to by such Issuing Bank, all payments required to be made to such Issuing Bank hereunder with respect to Letters of Credit issued by such Issuing Bank shall instead be made to the Affiliate that issued such Letter of Credit. Notwithstanding the foregoing, no Issuing Bank under a Revolving Facility shall be required to serve as an Issuing Bank under any New Revolving Facility unless it affirmatively consents in writing to do so at or after the time such New Revolving Facility is established.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ITA 2007</w:t>
      </w:r>
      <w:r>
        <w:rPr>
          <w:color w:val="000000"/>
        </w:rPr>
        <w:t xml:space="preserve">” </w:t>
      </w:r>
      <w:r>
        <w:rPr>
          <w:rFonts w:ascii="Times New Roman;sans-serif" w:hAnsi="Times New Roman;sans-serif"/>
          <w:b w:val="false"/>
          <w:color w:val="000000"/>
          <w:sz w:val="24"/>
        </w:rPr>
        <w:t>means the U.K. Income Tax Act 2007.</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Joinder Agreement</w:t>
      </w:r>
      <w:r>
        <w:rPr>
          <w:color w:val="000000"/>
        </w:rPr>
        <w:t xml:space="preserve">” </w:t>
      </w:r>
      <w:r>
        <w:rPr>
          <w:rFonts w:ascii="Times New Roman;sans-serif" w:hAnsi="Times New Roman;sans-serif"/>
          <w:b w:val="false"/>
          <w:color w:val="000000"/>
          <w:sz w:val="24"/>
        </w:rPr>
        <w:t>has the meaning assigned to such term in Section 5.11.</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Joint Lead Arrangers</w:t>
      </w:r>
      <w:r>
        <w:rPr>
          <w:color w:val="000000"/>
        </w:rPr>
        <w:t xml:space="preserve">” </w:t>
      </w:r>
      <w:r>
        <w:rPr>
          <w:rFonts w:ascii="Times New Roman;sans-serif" w:hAnsi="Times New Roman;sans-serif"/>
          <w:b w:val="false"/>
          <w:color w:val="000000"/>
          <w:sz w:val="24"/>
        </w:rPr>
        <w:t xml:space="preserve">means JPMorgan Chase Bank, N.A, Goldman Sachs Lending Partners LLC, Credit Suisse Securities (USA) LLC,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Wells Fargo Securities, LLC, Barclays Bank PLC, PNC Capital Markets LLC and Morgan Stanley MUFG Loan Partners, LLC acting through Morgan Stanley Senior Funding, Inc. and The Bank of Tokyo-Mitsubishi UFJ, Ltd.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Judgment Currency</w:t>
      </w:r>
      <w:r>
        <w:rPr>
          <w:color w:val="000000"/>
        </w:rPr>
        <w:t xml:space="preserve">” </w:t>
      </w:r>
      <w:r>
        <w:rPr>
          <w:rFonts w:ascii="Times New Roman;sans-serif" w:hAnsi="Times New Roman;sans-serif"/>
          <w:b w:val="false"/>
          <w:color w:val="000000"/>
          <w:sz w:val="24"/>
        </w:rPr>
        <w:t>has the meaning assigned to such term in Section 9.09(f).</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Junior Lien Intercreditor Agreement</w:t>
      </w:r>
      <w:r>
        <w:rPr>
          <w:color w:val="000000"/>
        </w:rPr>
        <w:t xml:space="preserve">” </w:t>
      </w:r>
      <w:r>
        <w:rPr>
          <w:rFonts w:ascii="Times New Roman;sans-serif" w:hAnsi="Times New Roman;sans-serif"/>
          <w:b w:val="false"/>
          <w:color w:val="000000"/>
          <w:sz w:val="24"/>
        </w:rPr>
        <w:t xml:space="preserve">means an agreement in substantially the form of </w:t>
      </w: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 xml:space="preserve">, with such changes thereto as are reasonably acceptable to the Agent and the U.S.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changes shall not be materially adverse to the interests of the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Latest Maturity Date</w:t>
      </w:r>
      <w:r>
        <w:rPr>
          <w:color w:val="000000"/>
        </w:rPr>
        <w:t xml:space="preserve">” </w:t>
      </w:r>
      <w:r>
        <w:rPr>
          <w:rFonts w:ascii="Times New Roman;sans-serif" w:hAnsi="Times New Roman;sans-serif"/>
          <w:b w:val="false"/>
          <w:color w:val="000000"/>
          <w:sz w:val="24"/>
        </w:rPr>
        <w:t>means, at any time, the latest final maturity date then in effect for any Class of Commitments or Term Loans outstanding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LC Disbursement</w:t>
      </w:r>
      <w:r>
        <w:rPr>
          <w:color w:val="000000"/>
        </w:rPr>
        <w:t xml:space="preserve">” </w:t>
      </w:r>
      <w:r>
        <w:rPr>
          <w:rFonts w:ascii="Times New Roman;sans-serif" w:hAnsi="Times New Roman;sans-serif"/>
          <w:b w:val="false"/>
          <w:color w:val="000000"/>
          <w:sz w:val="24"/>
        </w:rPr>
        <w:t>means a payment made by an Issuing Bank pursuant to a Letter of Credit. All LC Disbursements with respect to each Letter of Credit shall (following the funding thereof by the applicable Issuing Bank in the currency in which the applicable Letter of Credit is denominated) be denominated in Dollars based on the Dollar Equivalent amount of the applicable drawing.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LC Exposure</w:t>
      </w:r>
      <w:r>
        <w:rPr>
          <w:color w:val="000000"/>
        </w:rPr>
        <w:t xml:space="preserve">” </w:t>
      </w:r>
      <w:r>
        <w:rPr>
          <w:rFonts w:ascii="Times New Roman;sans-serif" w:hAnsi="Times New Roman;sans-serif"/>
          <w:b w:val="false"/>
          <w:color w:val="000000"/>
          <w:sz w:val="24"/>
        </w:rPr>
        <w:t xml:space="preserve">means, at any time, with respect to any Revolving Facility, the Dollar Equivalent of the sum of (a) the aggregate undrawn amount of all outstanding Letters of Credit under such Revolving Facility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aggregate amount of all LC Disbursements in respect of Letters of Credit outstanding under such Revolving Facility that have not yet been reimbursed by or on behalf of the Borrowers at such time. The LC Exposure of any Revolving Lender under any Revolving Facility at any time shall be its Ratable Portion of the total LC Exposure under such Revolving Facility at such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LC Fees</w:t>
      </w:r>
      <w:r>
        <w:rPr>
          <w:color w:val="000000"/>
        </w:rPr>
        <w:t xml:space="preserve">” </w:t>
      </w:r>
      <w:r>
        <w:rPr>
          <w:rFonts w:ascii="Times New Roman;sans-serif" w:hAnsi="Times New Roman;sans-serif"/>
          <w:b w:val="false"/>
          <w:color w:val="000000"/>
          <w:sz w:val="24"/>
        </w:rPr>
        <w:t>has the meaning assigned to such term in Section 2.10(b)(ii).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LCT Election</w:t>
      </w:r>
      <w:r>
        <w:rPr>
          <w:color w:val="000000"/>
        </w:rPr>
        <w:t xml:space="preserve">” </w:t>
      </w:r>
      <w:r>
        <w:rPr>
          <w:rFonts w:ascii="Times New Roman;sans-serif" w:hAnsi="Times New Roman;sans-serif"/>
          <w:b w:val="false"/>
          <w:color w:val="000000"/>
          <w:sz w:val="24"/>
        </w:rPr>
        <w:t>has the meaning provided in Section 1.10.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LCT Test Date</w:t>
      </w:r>
      <w:r>
        <w:rPr>
          <w:color w:val="000000"/>
        </w:rPr>
        <w:t xml:space="preserve">” </w:t>
      </w:r>
      <w:r>
        <w:rPr>
          <w:rFonts w:ascii="Times New Roman;sans-serif" w:hAnsi="Times New Roman;sans-serif"/>
          <w:b w:val="false"/>
          <w:color w:val="000000"/>
          <w:sz w:val="24"/>
        </w:rPr>
        <w:t>has the meaning provided in Section 1.10.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Lender Parent</w:t>
      </w:r>
      <w:r>
        <w:rPr>
          <w:color w:val="000000"/>
        </w:rPr>
        <w:t xml:space="preserve">” </w:t>
      </w:r>
      <w:r>
        <w:rPr>
          <w:rFonts w:ascii="Times New Roman;sans-serif" w:hAnsi="Times New Roman;sans-serif"/>
          <w:b w:val="false"/>
          <w:color w:val="000000"/>
          <w:sz w:val="24"/>
        </w:rPr>
        <w:t>means, with respect to any Lender, any Person as to which such Lender is, directly or indirectly, a subsidiary.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Lenders</w:t>
      </w:r>
      <w:r>
        <w:rPr>
          <w:color w:val="000000"/>
        </w:rPr>
        <w:t xml:space="preserve">” </w:t>
      </w:r>
      <w:r>
        <w:rPr>
          <w:rFonts w:ascii="Times New Roman;sans-serif" w:hAnsi="Times New Roman;sans-serif"/>
          <w:b w:val="false"/>
          <w:color w:val="000000"/>
          <w:sz w:val="24"/>
        </w:rPr>
        <w:t>means the lenders having Commitments or Loans from time to time or at any time and, as the context requires, includes the Issuing Banks and their respective successors and assigns as permitted hereunder and any other Person that shall have become a party hereto pursuant to Section 2.19 or an Assignment and Assumption, other than any such Person that ceases to be a party hereto pursuant to an Assignment and Assumption.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Letter of Credit</w:t>
      </w:r>
      <w:r>
        <w:rPr>
          <w:color w:val="000000"/>
        </w:rPr>
        <w:t xml:space="preserve">” </w:t>
      </w:r>
      <w:r>
        <w:rPr>
          <w:rFonts w:ascii="Times New Roman;sans-serif" w:hAnsi="Times New Roman;sans-serif"/>
          <w:b w:val="false"/>
          <w:color w:val="000000"/>
          <w:sz w:val="24"/>
        </w:rPr>
        <w:t>means a letter of credit issued pursuant to Section 2.04(a). A Letter of Credit may only be issued as a standby letter of credit. Letters of Credit shall not be issued in a form that would permit the face amount to be reinstated upon the occurrence of a draw under such letter of credit.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Letter of Credit Commitment</w:t>
      </w:r>
      <w:r>
        <w:rPr>
          <w:color w:val="000000"/>
        </w:rPr>
        <w:t xml:space="preserve">” </w:t>
      </w:r>
      <w:r>
        <w:rPr>
          <w:rFonts w:ascii="Times New Roman;sans-serif" w:hAnsi="Times New Roman;sans-serif"/>
          <w:b w:val="false"/>
          <w:color w:val="000000"/>
          <w:sz w:val="24"/>
        </w:rPr>
        <w:t>means, with respect to each Issuing Bank, the commitment of such Issuing Bank to issue Letters of Credit hereunder. The initial amount of each Issuing Bank’s Letter of Credit Commitment is set forth on the Commitments Schedule under the heading “Letter of Credit Commitments,” or if an Issuing Bank has entered into an Assignment and Assumption, the amount set forth for such Issuing Bank as its Letter of Credit Commitment in the Register maintained by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LIBOR Quoted Currency</w:t>
      </w:r>
      <w:r>
        <w:rPr>
          <w:color w:val="000000"/>
        </w:rPr>
        <w:t xml:space="preserve">” </w:t>
      </w:r>
      <w:r>
        <w:rPr>
          <w:rFonts w:ascii="Times New Roman;sans-serif" w:hAnsi="Times New Roman;sans-serif"/>
          <w:b w:val="false"/>
          <w:color w:val="000000"/>
          <w:sz w:val="24"/>
        </w:rPr>
        <w:t xml:space="preserve">means </w:t>
      </w:r>
      <w:r>
        <w:rPr>
          <w:rFonts w:ascii="Times New Roman;sans-serif" w:hAnsi="Times New Roman;sans-serif"/>
          <w:b/>
          <w:strike/>
          <w:color w:val="FF0000"/>
          <w:sz w:val="24"/>
        </w:rPr>
        <w:t xml:space="preserve">Dollars and, </w:t>
      </w:r>
      <w:r>
        <w:rPr>
          <w:rFonts w:ascii="Times New Roman;sans-serif" w:hAnsi="Times New Roman;sans-serif"/>
          <w:b w:val="false"/>
          <w:color w:val="000000"/>
          <w:sz w:val="24"/>
        </w:rPr>
        <w:t>at all times prior to the Yen Reference Rate Transition Date, Yen.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 xml:space="preserve">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UCC (or equivalent statutes) of any jurisdiction;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no event shall an operating lease or license be deemed to constitute a Lien.</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Limited Condition Acquisition</w:t>
      </w:r>
      <w:r>
        <w:rPr>
          <w:color w:val="000000"/>
        </w:rPr>
        <w:t xml:space="preserve">” </w:t>
      </w:r>
      <w:r>
        <w:rPr>
          <w:rFonts w:ascii="Times New Roman;sans-serif" w:hAnsi="Times New Roman;sans-serif"/>
          <w:b w:val="false"/>
          <w:color w:val="000000"/>
          <w:sz w:val="24"/>
        </w:rPr>
        <w:t>means any acquisition of an Acquired Entity or Business by the Borrower or any Restricted Subsidiary the consummation of which is not conditioned on the availability of financing.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Liquidity</w:t>
      </w:r>
      <w:r>
        <w:rPr>
          <w:color w:val="000000"/>
        </w:rPr>
        <w:t xml:space="preserve">” </w:t>
      </w:r>
      <w:r>
        <w:rPr>
          <w:rFonts w:ascii="Times New Roman;sans-serif" w:hAnsi="Times New Roman;sans-serif"/>
          <w:b w:val="false"/>
          <w:color w:val="000000"/>
          <w:sz w:val="24"/>
        </w:rPr>
        <w:t xml:space="preserve">means, as of any date of determination, the sum of (a) Revolving Available Credit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aggregate amount of cash and Cash Equivalents held by the U.S. Borrower and its Restricted Subsidiary as of such time.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Loan Documents</w:t>
      </w:r>
      <w:r>
        <w:rPr>
          <w:color w:val="000000"/>
        </w:rPr>
        <w:t xml:space="preserve">” </w:t>
      </w:r>
      <w:r>
        <w:rPr>
          <w:rFonts w:ascii="Times New Roman;sans-serif" w:hAnsi="Times New Roman;sans-serif"/>
          <w:b w:val="false"/>
          <w:color w:val="000000"/>
          <w:sz w:val="24"/>
        </w:rPr>
        <w:t>means this Agreement, any promissory notes issued pursuant to this Agreement and the Collateral Documents. Any reference in this Agreement or any other Loan Document to a Loan Document shall include all appendices, exhibits or schedules thereto, and all amendments, restatements, supplements or other modifications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Loan Guarantor</w:t>
      </w:r>
      <w:r>
        <w:rPr>
          <w:color w:val="000000"/>
        </w:rPr>
        <w:t xml:space="preserve">” </w:t>
      </w:r>
      <w:r>
        <w:rPr>
          <w:rFonts w:ascii="Times New Roman;sans-serif" w:hAnsi="Times New Roman;sans-serif"/>
          <w:b w:val="false"/>
          <w:color w:val="000000"/>
          <w:sz w:val="24"/>
        </w:rPr>
        <w:t>means each Loan Party (other than the Borrowers).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Loan Guaranty</w:t>
      </w:r>
      <w:r>
        <w:rPr>
          <w:color w:val="000000"/>
        </w:rPr>
        <w:t xml:space="preserve">” </w:t>
      </w:r>
      <w:r>
        <w:rPr>
          <w:rFonts w:ascii="Times New Roman;sans-serif" w:hAnsi="Times New Roman;sans-serif"/>
          <w:b w:val="false"/>
          <w:color w:val="000000"/>
          <w:sz w:val="24"/>
        </w:rPr>
        <w:t>means Article X of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Loan Parties</w:t>
      </w:r>
      <w:r>
        <w:rPr>
          <w:color w:val="000000"/>
        </w:rPr>
        <w:t xml:space="preserve">” </w:t>
      </w:r>
      <w:r>
        <w:rPr>
          <w:rFonts w:ascii="Times New Roman;sans-serif" w:hAnsi="Times New Roman;sans-serif"/>
          <w:b w:val="false"/>
          <w:color w:val="000000"/>
          <w:sz w:val="24"/>
        </w:rPr>
        <w:t xml:space="preserve">means Holdings, each Borrower, each of the Domestic Subsidiaries of the U.S. Borrower that is a party to this Agreement as a Loan Guarantor on the Closing Date or that becomes a party to this Agreement as a Loan Guarantor pursuant to a Joinder Agreement, and their respective successors and assigns except for any such Domestic Subsidiary that has been released as a Loan Guarantor in accordance herewith.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Loans</w:t>
      </w:r>
      <w:r>
        <w:rPr>
          <w:color w:val="000000"/>
        </w:rPr>
        <w:t xml:space="preserve">” </w:t>
      </w:r>
      <w:r>
        <w:rPr>
          <w:rFonts w:ascii="Times New Roman;sans-serif" w:hAnsi="Times New Roman;sans-serif"/>
          <w:b w:val="false"/>
          <w:color w:val="000000"/>
          <w:sz w:val="24"/>
        </w:rPr>
        <w:t>means, collectively, the Revolving Loans and Term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Loss Sharing Agreement</w:t>
      </w:r>
      <w:r>
        <w:rPr>
          <w:color w:val="000000"/>
        </w:rPr>
        <w:t xml:space="preserve">” </w:t>
      </w:r>
      <w:r>
        <w:rPr>
          <w:rFonts w:ascii="Times New Roman;sans-serif" w:hAnsi="Times New Roman;sans-serif"/>
          <w:b w:val="false"/>
          <w:color w:val="000000"/>
          <w:sz w:val="24"/>
        </w:rPr>
        <w:t>means the Loss Sharing Agreement, dated as of the Closing Date among the Lenders (it being understood that no Loan Party and no Borrower is a party to such agreement), as the same may be amended or supplemented from time to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Lux Borrower</w:t>
      </w:r>
      <w:r>
        <w:rPr>
          <w:color w:val="000000"/>
        </w:rPr>
        <w:t xml:space="preserve">” </w:t>
      </w:r>
      <w:r>
        <w:rPr>
          <w:rFonts w:ascii="Times New Roman;sans-serif" w:hAnsi="Times New Roman;sans-serif"/>
          <w:b w:val="false"/>
          <w:color w:val="000000"/>
          <w:sz w:val="24"/>
        </w:rPr>
        <w:t>has the meaning assigned to such term in the preamble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Luxembourg Lending Office</w:t>
      </w:r>
      <w:r>
        <w:rPr>
          <w:color w:val="000000"/>
        </w:rPr>
        <w:t xml:space="preserve">” </w:t>
      </w:r>
      <w:r>
        <w:rPr>
          <w:rFonts w:ascii="Times New Roman;sans-serif" w:hAnsi="Times New Roman;sans-serif"/>
          <w:b w:val="false"/>
          <w:color w:val="000000"/>
          <w:sz w:val="24"/>
        </w:rPr>
        <w:t>means, with respect to any Lender, the office of such Lender specified as its “Luxembourg Lending Office” in its Administrative Questionnaire or such other office of such Lender as such Lender may from time to time specify to the U.S. Borrower and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Management Stockholders</w:t>
      </w:r>
      <w:r>
        <w:rPr>
          <w:color w:val="000000"/>
        </w:rPr>
        <w:t xml:space="preserve">” </w:t>
      </w:r>
      <w:r>
        <w:rPr>
          <w:rFonts w:ascii="Times New Roman;sans-serif" w:hAnsi="Times New Roman;sans-serif"/>
          <w:b w:val="false"/>
          <w:color w:val="000000"/>
          <w:sz w:val="24"/>
        </w:rPr>
        <w:t>means the members of management (and their Controlled Investment Affiliates and Immediate Family Members) of the U.S. Borrower or its direct or indirect parent who are holders of Equity Interests of any direct or indirect parent company of the U.S. Borrower on the Closing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Margin Stock</w:t>
      </w:r>
      <w:r>
        <w:rPr>
          <w:color w:val="000000"/>
        </w:rPr>
        <w:t xml:space="preserve">” </w:t>
      </w:r>
      <w:r>
        <w:rPr>
          <w:rFonts w:ascii="Times New Roman;sans-serif" w:hAnsi="Times New Roman;sans-serif"/>
          <w:b w:val="false"/>
          <w:color w:val="000000"/>
          <w:sz w:val="24"/>
        </w:rPr>
        <w:t>has the meaning assigned to such term in Regulation U.</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a material adverse effect on (a) the business, assets, operations or financial condition of the U.S. Borrower and the Restricted Subsidiaries taken as a whole, (b) the ability of the Borrowers and the other Loan Parties (taken as a whole) to perform their payment obligations under the Loan Documents or (c) the rights of, or remedies available to the Agent or the Lenders under the Loan Documents.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Material Indebtedness</w:t>
      </w:r>
      <w:r>
        <w:rPr>
          <w:color w:val="000000"/>
        </w:rPr>
        <w:t xml:space="preserve">” </w:t>
      </w:r>
      <w:r>
        <w:rPr>
          <w:rFonts w:ascii="Times New Roman;sans-serif" w:hAnsi="Times New Roman;sans-serif"/>
          <w:b w:val="false"/>
          <w:color w:val="000000"/>
          <w:sz w:val="24"/>
        </w:rPr>
        <w:t xml:space="preserve">means Indebtedness (other than the Loans), or obligations in respect of one or more Hedge Agreements, of any one or more of the U.S. Borrower and the Restricted Subsidiaries in an aggregate principal amount exceeding $150.0 million. For purposes of determining Material Indebtedness, the “obligations” of the U.S.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Borrower or any Restricted Subsidiary in respect of any Hedge Agreement at any time shall be the maximum aggregate amount (giving effect to any netting agreements) that the U.S. Borrower or such Restricted Subsidiary would be required to pay if such Hedge Agreement were terminated at such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Maximum Incremental Amount</w:t>
      </w:r>
      <w:r>
        <w:rPr>
          <w:color w:val="000000"/>
        </w:rPr>
        <w:t xml:space="preserve">” </w:t>
      </w:r>
      <w:r>
        <w:rPr>
          <w:rFonts w:ascii="Times New Roman;sans-serif" w:hAnsi="Times New Roman;sans-serif"/>
          <w:b w:val="false"/>
          <w:color w:val="000000"/>
          <w:sz w:val="24"/>
        </w:rPr>
        <w:t xml:space="preserve">means, at any time, the sum of (a) $1,400.0 million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Dollar Equivalent amount (measured at the time of incurrence) of New Term Loans, New Revolving Commitments and Permitted Alternative Incremental Facilities Debt previously established or incurred in reliance on this clause (a)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aggregate Dollar Equivalent amount (measured at the time of prepayment or reduction) of Term Loans and Revolving Commitments outstanding on the Closing Date (or established pursuant to clause (a) above) that are optionally prepaid or optionally reduced (other than with the proceeds of long-term Indebtedness (other than borrowings under any revolving credit facility) and other than Revolving Commitments replaced with New Revolving Commitments) following the Closing Date and on or prior to such time (and, in the case of any prepayment of Term Loans pursuant to Section 2.08(d), based on the Dollar Equivalent amount (measured at the time of each applicable prepayment) expended by the Borrowers pursuant to such Section 2.08(d) and not the principal amount)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(c) an unlimited amount so long as, in the case of this clause (c) only, on a pro forma basis (including the application of proceeds therefrom but excluding any increase in cash and cash equivalents and treating any New Revolving Commitments established pursuant to this clause (c) as fully drawn and all Permitted Alternative Incremental Facilities Debt incurred pursuant to this clause (c) as secured by Liens whether or not actually secured (but without giving effect to any substantially simultaneous incurrence of any New Term Loans, New Revolving Commitments or Permitted Alternative Incremental Facilities made pursuant to the foregoing clauses (a) and (b))), the Consolidated Secured Debt Ratio would not exceed 3.00 to 1.00 (it being understood that the Borrowers shall be deemed to have used amounts under clause (c) (to the extent compliant herewith) prior to utilization of amounts under clause (a) or (b)).</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Maximum Liability</w:t>
      </w:r>
      <w:r>
        <w:rPr>
          <w:color w:val="000000"/>
        </w:rPr>
        <w:t xml:space="preserve">” </w:t>
      </w:r>
      <w:r>
        <w:rPr>
          <w:rFonts w:ascii="Times New Roman;sans-serif" w:hAnsi="Times New Roman;sans-serif"/>
          <w:b w:val="false"/>
          <w:color w:val="000000"/>
          <w:sz w:val="24"/>
        </w:rPr>
        <w:t>has the meaning assigned to such term in Section 10.09.</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Minimum Currency Threshold</w:t>
      </w:r>
      <w:r>
        <w:rPr>
          <w:color w:val="000000"/>
        </w:rPr>
        <w:t xml:space="preserve">” </w:t>
      </w:r>
      <w:r>
        <w:rPr>
          <w:rFonts w:ascii="Times New Roman;sans-serif" w:hAnsi="Times New Roman;sans-serif"/>
          <w:b w:val="false"/>
          <w:color w:val="000000"/>
          <w:sz w:val="24"/>
        </w:rPr>
        <w:t xml:space="preserve">means (i) in the case of Base Rate Loans, $2.0 million or an integral multiple of $1.0 million in excess thereof, (ii) in the case of </w:t>
      </w:r>
      <w:r>
        <w:rPr>
          <w:rFonts w:ascii="Times New Roman;sans-serif" w:hAnsi="Times New Roman;sans-serif"/>
          <w:b/>
          <w:strike/>
          <w:color w:val="FF0000"/>
          <w:sz w:val="24"/>
        </w:rPr>
        <w:t xml:space="preserve">Eurocurrency Rate Loans or </w:t>
      </w:r>
      <w:r>
        <w:rPr>
          <w:rFonts w:ascii="Times New Roman;sans-serif" w:hAnsi="Times New Roman;sans-serif"/>
          <w:b w:val="false"/>
          <w:color w:val="000000"/>
          <w:sz w:val="24"/>
        </w:rPr>
        <w:t>Term Benchmark Loans</w:t>
      </w:r>
      <w:r>
        <w:rPr>
          <w:strike/>
          <w:color w:val="FF0000"/>
        </w:rPr>
        <w:t xml:space="preserve"> </w:t>
      </w:r>
      <w:r>
        <w:rPr>
          <w:rFonts w:ascii="Times New Roman;sans-serif" w:hAnsi="Times New Roman;sans-serif"/>
          <w:b/>
          <w:strike/>
          <w:color w:val="FF0000"/>
          <w:sz w:val="24"/>
        </w:rPr>
        <w:t>denominated in Dollars</w:t>
      </w:r>
      <w:r>
        <w:rPr>
          <w:rFonts w:ascii="Times New Roman;sans-serif" w:hAnsi="Times New Roman;sans-serif"/>
          <w:b w:val="false"/>
          <w:color w:val="000000"/>
          <w:sz w:val="24"/>
        </w:rPr>
        <w:t>, $5.0 million or an integral multiple of $1.0 million in excess thereof, (iii) in the case of Eurocurrency Rate Loans denominated in Euro, €2.0 million or an integral multiple of €1.0 million in excess thereof, (iv) in the case of SONIA Rate Loans denominated in Sterling, £1.0 million or an integral multiple of £500,000 in excess thereof, (v) in the case of Loans denominated in Canadian Dollars, C$1.0 million or an integral multiple of C$1.0 million in excess thereof and (vi) in the case of Eurocurrency Rate Loans denominated in Yen, ¥100.0 million or an integral multiple of ¥100.0 million in excess thereof.</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means Moody’s Investors Service, Inc. and any successor to its rating agency business.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Mortgaged Properties</w:t>
      </w:r>
      <w:r>
        <w:rPr>
          <w:color w:val="000000"/>
        </w:rPr>
        <w:t xml:space="preserve">” </w:t>
      </w:r>
      <w:r>
        <w:rPr>
          <w:rFonts w:ascii="Times New Roman;sans-serif" w:hAnsi="Times New Roman;sans-serif"/>
          <w:b w:val="false"/>
          <w:color w:val="000000"/>
          <w:sz w:val="24"/>
        </w:rPr>
        <w:t xml:space="preserve">means, initially, the owned real properties of the Loan Parties specified on </w:t>
      </w:r>
      <w:r>
        <w:rPr>
          <w:rFonts w:ascii="Times New Roman;sans-serif" w:hAnsi="Times New Roman;sans-serif"/>
          <w:b w:val="false"/>
          <w:color w:val="000000"/>
          <w:sz w:val="24"/>
          <w:u w:val="single"/>
        </w:rPr>
        <w:t>Schedule 1.01(b)</w:t>
      </w:r>
      <w:r>
        <w:rPr>
          <w:rFonts w:ascii="Times New Roman;sans-serif" w:hAnsi="Times New Roman;sans-serif"/>
          <w:b w:val="false"/>
          <w:color w:val="000000"/>
          <w:sz w:val="24"/>
        </w:rPr>
        <w:t>, and shall include each other parcel of real property and improvements thereto with respect to which a Mortgage is granted pursuant to Section 5.11.</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Mortgages</w:t>
      </w:r>
      <w:r>
        <w:rPr>
          <w:color w:val="000000"/>
        </w:rPr>
        <w:t xml:space="preserve">” </w:t>
      </w:r>
      <w:r>
        <w:rPr>
          <w:rFonts w:ascii="Times New Roman;sans-serif" w:hAnsi="Times New Roman;sans-serif"/>
          <w:b w:val="false"/>
          <w:color w:val="000000"/>
          <w:sz w:val="24"/>
        </w:rPr>
        <w:t>means any mortgage, deed of trust or other agreement which conveys or evidences a Lien in favor of the Agent, for the benefit of the Agent and the other Secured Parties, on fee-owned real property of a Loan Party, including any amendment, modification or supplement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means a multiemployer plan as defined in Section 3(37) or 4001(a)(3) of ERISA.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Net Cash Proceeds</w:t>
      </w:r>
      <w:r>
        <w:rPr>
          <w:color w:val="000000"/>
        </w:rPr>
        <w:t xml:space="preserve">” </w:t>
      </w:r>
      <w:r>
        <w:rPr>
          <w:rFonts w:ascii="Times New Roman;sans-serif" w:hAnsi="Times New Roman;sans-serif"/>
          <w:b w:val="false"/>
          <w:color w:val="000000"/>
          <w:sz w:val="24"/>
        </w:rPr>
        <w:t>means, with respect to any Prepayment Event, (a) the gross cash proceeds (including payments from time to time in respect of installment obligations, if applicable) as and when actually received by or freely transferable for the account of the U.S. Borrower or any of the Restricted Subsidiaries in respect of such Prepayment Event, less (b) the sum of:</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    the amount, if any, of all taxes paid or estimated to be payable by the U.S. Borrower or any of the Restricted Subsidiaries in connection with such Prepayment Event,</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(ii)    the amount of any reasonable reserve established in accordance with GAAP in respect of (A) the sale price of the assets that are the subject of an Asset Sale Prepayment Event (including in respect of working capital adjustments or an evaluation of such assets) or (B) any liabilities (other than any taxes deducted pursuant to clause (i) above) (x) associated with the assets that are the subject of such Prepayment Event and (y) retained by the U.S. Borrower or any of the Restricted Subsidiaries, including pension and other post-employment benefit liabilities and liabilities related to environmental matters or against any indemnification obligations associated with such transaction;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any subsequent reduction of such reserve (other than in connection with a payment in respect of any purchase price adjustments or such liability) shall be deemed to be Net Cash Proceeds of such a Prepayment Event occurring on the date of such reduction,</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(iii)    the principal amount, premium or penalty, if any, interest and other amounts payable on or in respect of any Indebtedness secured by a Lien on the assets that are the subject of such Prepayment Event (other than Indebtedness under this Agreement and Indebtedness secured on a pari passu basis with or junior priority basis to the Obligations) to the extent that such Indebtedness is, or under the instrument creating or evidencing such Indebtedness, is required to be repaid upon consummation of such Prepayment Event,</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(iv)    in the case of any Asset Sale Prepayment Event or Casualty Event, the amount of any proceeds of such Prepayment Event that the U.S. Borrower or any Restricted Subsidiary has reinvested (or intends to reinvest within the Reinvestment Period) in the business of the U.S. Borrower or any of the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portion of such proceeds that has not been so reinvested within such Reinvestment Period (with respect to such Prepayment Event, the “</w:t>
      </w:r>
      <w:r>
        <w:rPr>
          <w:rFonts w:ascii="Times New Roman;sans-serif" w:hAnsi="Times New Roman;sans-serif"/>
          <w:b w:val="false"/>
          <w:color w:val="000000"/>
          <w:sz w:val="22"/>
          <w:u w:val="single"/>
        </w:rPr>
        <w:t>Deferred Net Cash Proceeds</w:t>
      </w:r>
      <w:r>
        <w:rPr>
          <w:color w:val="000000"/>
        </w:rPr>
        <w:t>”</w:t>
      </w:r>
      <w:r>
        <w:rPr>
          <w:rFonts w:ascii="Times New Roman;sans-serif" w:hAnsi="Times New Roman;sans-serif"/>
          <w:b w:val="false"/>
          <w:color w:val="000000"/>
          <w:sz w:val="22"/>
        </w:rPr>
        <w:t>) shall (x) be deemed to be Net Cash Proceeds of an Asset Sale Prepayment Event or Casualty Event occurring on the last day of such Reinvestment Period, and (y) be applied to the repayment of Term Loans in accordance with Section 2.09(b) and</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(v)    the reasonable out-of-pocket fees and expenses actually incurred in connection with such Prepayment Event.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Net Income</w:t>
      </w:r>
      <w:r>
        <w:rPr>
          <w:color w:val="000000"/>
        </w:rPr>
        <w:t xml:space="preserve">” </w:t>
      </w:r>
      <w:r>
        <w:rPr>
          <w:rFonts w:ascii="Times New Roman;sans-serif" w:hAnsi="Times New Roman;sans-serif"/>
          <w:b w:val="false"/>
          <w:color w:val="000000"/>
          <w:sz w:val="24"/>
        </w:rPr>
        <w:t>means, with respect to any Person, the net income (loss) of such Person, determined in accordance with GAAP and before any reduction in respect of Preferred Stock dividends.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Neubauer Stockholders</w:t>
      </w:r>
      <w:r>
        <w:rPr>
          <w:color w:val="000000"/>
        </w:rPr>
        <w:t xml:space="preserve">” </w:t>
      </w:r>
      <w:r>
        <w:rPr>
          <w:rFonts w:ascii="Times New Roman;sans-serif" w:hAnsi="Times New Roman;sans-serif"/>
          <w:b w:val="false"/>
          <w:color w:val="000000"/>
          <w:sz w:val="24"/>
        </w:rPr>
        <w:t>means Joseph Neubauer and his Controlled Investment Affiliates.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Commitments</w:t>
      </w:r>
      <w:r>
        <w:rPr>
          <w:color w:val="000000"/>
        </w:rPr>
        <w:t xml:space="preserve">” </w:t>
      </w:r>
      <w:r>
        <w:rPr>
          <w:rFonts w:ascii="Times New Roman;sans-serif" w:hAnsi="Times New Roman;sans-serif"/>
          <w:b w:val="false"/>
          <w:color w:val="000000"/>
          <w:sz w:val="24"/>
        </w:rPr>
        <w:t>has the meaning assigned thereto in Section 2.19(a).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Lender</w:t>
      </w:r>
      <w:r>
        <w:rPr>
          <w:color w:val="000000"/>
        </w:rPr>
        <w:t xml:space="preserve">” </w:t>
      </w:r>
      <w:r>
        <w:rPr>
          <w:rFonts w:ascii="Times New Roman;sans-serif" w:hAnsi="Times New Roman;sans-serif"/>
          <w:b w:val="false"/>
          <w:color w:val="000000"/>
          <w:sz w:val="24"/>
        </w:rPr>
        <w:t>means each Lender providing a New Commitment.</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Revolving Commitments</w:t>
      </w:r>
      <w:r>
        <w:rPr>
          <w:color w:val="000000"/>
        </w:rPr>
        <w:t xml:space="preserve">” </w:t>
      </w:r>
      <w:r>
        <w:rPr>
          <w:rFonts w:ascii="Times New Roman;sans-serif" w:hAnsi="Times New Roman;sans-serif"/>
          <w:b w:val="false"/>
          <w:color w:val="000000"/>
          <w:sz w:val="24"/>
        </w:rPr>
        <w:t>has the meaning assigned thereto in Section 2.19(a).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Revolving Facility</w:t>
      </w:r>
      <w:r>
        <w:rPr>
          <w:color w:val="000000"/>
        </w:rPr>
        <w:t xml:space="preserve">” </w:t>
      </w:r>
      <w:r>
        <w:rPr>
          <w:rFonts w:ascii="Times New Roman;sans-serif" w:hAnsi="Times New Roman;sans-serif"/>
          <w:b w:val="false"/>
          <w:color w:val="000000"/>
          <w:sz w:val="24"/>
        </w:rPr>
        <w:t>has the meaning assigned thereto in Section 2.19(a).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Revolving Lender</w:t>
      </w:r>
      <w:r>
        <w:rPr>
          <w:color w:val="000000"/>
        </w:rPr>
        <w:t xml:space="preserve">” </w:t>
      </w:r>
      <w:r>
        <w:rPr>
          <w:rFonts w:ascii="Times New Roman;sans-serif" w:hAnsi="Times New Roman;sans-serif"/>
          <w:b w:val="false"/>
          <w:color w:val="000000"/>
          <w:sz w:val="24"/>
        </w:rPr>
        <w:t>has the meaning assigned thereto in Section 2.19(b).</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Revolving Loan</w:t>
      </w:r>
      <w:r>
        <w:rPr>
          <w:color w:val="000000"/>
        </w:rPr>
        <w:t xml:space="preserve">” </w:t>
      </w:r>
      <w:r>
        <w:rPr>
          <w:rFonts w:ascii="Times New Roman;sans-serif" w:hAnsi="Times New Roman;sans-serif"/>
          <w:b w:val="false"/>
          <w:color w:val="000000"/>
          <w:sz w:val="24"/>
        </w:rPr>
        <w:t>has the meaning assigned thereto in Section 2.19(b).</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Senior Dollar Notes</w:t>
      </w:r>
      <w:r>
        <w:rPr>
          <w:color w:val="000000"/>
        </w:rPr>
        <w:t xml:space="preserve">” </w:t>
      </w:r>
      <w:r>
        <w:rPr>
          <w:rFonts w:ascii="Times New Roman;sans-serif" w:hAnsi="Times New Roman;sans-serif"/>
          <w:b w:val="false"/>
          <w:color w:val="000000"/>
          <w:sz w:val="24"/>
        </w:rPr>
        <w:t>means $600 million aggregate principal amount of senior notes due 2025 of the U.S. Borrower issued on March 22, 2017.</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Senior Euro Notes</w:t>
      </w:r>
      <w:r>
        <w:rPr>
          <w:color w:val="000000"/>
        </w:rPr>
        <w:t xml:space="preserve">” </w:t>
      </w:r>
      <w:r>
        <w:rPr>
          <w:rFonts w:ascii="Times New Roman;sans-serif" w:hAnsi="Times New Roman;sans-serif"/>
          <w:b w:val="false"/>
          <w:color w:val="000000"/>
          <w:sz w:val="24"/>
        </w:rPr>
        <w:t>means €325 million aggregate principal amount of senior notes due 2025 of Aramark International Finance S.à r.l. issued on March 27, 2017.</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Senior Notes</w:t>
      </w:r>
      <w:r>
        <w:rPr>
          <w:color w:val="000000"/>
        </w:rPr>
        <w:t xml:space="preserve">” </w:t>
      </w:r>
      <w:r>
        <w:rPr>
          <w:rFonts w:ascii="Times New Roman;sans-serif" w:hAnsi="Times New Roman;sans-serif"/>
          <w:b w:val="false"/>
          <w:color w:val="000000"/>
          <w:sz w:val="24"/>
        </w:rPr>
        <w:t>means, collectively, the New Senior Dollar Notes and the New Senior Euro Notes.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Senior Note Documents</w:t>
      </w:r>
      <w:r>
        <w:rPr>
          <w:color w:val="000000"/>
        </w:rPr>
        <w:t xml:space="preserve">” </w:t>
      </w:r>
      <w:r>
        <w:rPr>
          <w:rFonts w:ascii="Times New Roman;sans-serif" w:hAnsi="Times New Roman;sans-serif"/>
          <w:b w:val="false"/>
          <w:color w:val="000000"/>
          <w:sz w:val="24"/>
        </w:rPr>
        <w:t>means the New Senior Dollar Notes Indenture, the New Senior Euro Notes Indenture and all other instruments, agreements and other documents evidencing the New Senior Notes or providing for any guarantee or other right in respect thereof.</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Senior Dollar Notes Indenture</w:t>
      </w:r>
      <w:r>
        <w:rPr>
          <w:color w:val="000000"/>
        </w:rPr>
        <w:t xml:space="preserve">” </w:t>
      </w:r>
      <w:r>
        <w:rPr>
          <w:rFonts w:ascii="Times New Roman;sans-serif" w:hAnsi="Times New Roman;sans-serif"/>
          <w:b w:val="false"/>
          <w:color w:val="000000"/>
          <w:sz w:val="24"/>
        </w:rPr>
        <w:t>means the Indenture dated as of March 22, 2017, among the U.S. Borrower, as issuer, certain of its subsidiaries, as guarantors, and The Bank of New York, as trustee, pursuant to which the New Senior Dollar Notes are issued.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Senior Euro Notes Indenture</w:t>
      </w:r>
      <w:r>
        <w:rPr>
          <w:color w:val="000000"/>
        </w:rPr>
        <w:t xml:space="preserve">” </w:t>
      </w:r>
      <w:r>
        <w:rPr>
          <w:rFonts w:ascii="Times New Roman;sans-serif" w:hAnsi="Times New Roman;sans-serif"/>
          <w:b w:val="false"/>
          <w:color w:val="000000"/>
          <w:sz w:val="24"/>
        </w:rPr>
        <w:t>means the Indenture dated as of March 27, 2016, among Aramark International Finance S.à r.l., as issuer, certain of its subsidiaries, as guarantors, and The Bank of New York, as trustee, pursuant to which the New Senior Euro Notes are issued.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Term A Loans</w:t>
      </w:r>
      <w:r>
        <w:rPr>
          <w:color w:val="000000"/>
        </w:rPr>
        <w:t xml:space="preserve">” </w:t>
      </w:r>
      <w:r>
        <w:rPr>
          <w:rFonts w:ascii="Times New Roman;sans-serif" w:hAnsi="Times New Roman;sans-serif"/>
          <w:b w:val="false"/>
          <w:color w:val="000000"/>
          <w:sz w:val="24"/>
        </w:rPr>
        <w:t>means New Term Loans that are designated in the applicable supplement pursuant to Section 2.19 as “New Term A Loans,” which designation shall only be permitted to the extent the Agent (acting reasonably) determines in consultation with the U.S. Borrower that such New Term Loans are being syndicated primarily to Persons regulated as banks in the primary syndication thereof (it being understood that the New Term Loans established pursuant to Incremental Amendment No. 1 and Incremental Amendment No. 3 are hereby designated as “New Term A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Term Commitments</w:t>
      </w:r>
      <w:r>
        <w:rPr>
          <w:color w:val="000000"/>
        </w:rPr>
        <w:t xml:space="preserve">” </w:t>
      </w:r>
      <w:r>
        <w:rPr>
          <w:rFonts w:ascii="Times New Roman;sans-serif" w:hAnsi="Times New Roman;sans-serif"/>
          <w:b w:val="false"/>
          <w:color w:val="000000"/>
          <w:sz w:val="24"/>
        </w:rPr>
        <w:t>has the meaning assigned thereto in Section 2.19(a).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Term Loan</w:t>
      </w:r>
      <w:r>
        <w:rPr>
          <w:color w:val="000000"/>
        </w:rPr>
        <w:t xml:space="preserve">” </w:t>
      </w:r>
      <w:r>
        <w:rPr>
          <w:rFonts w:ascii="Times New Roman;sans-serif" w:hAnsi="Times New Roman;sans-serif"/>
          <w:b w:val="false"/>
          <w:color w:val="000000"/>
          <w:sz w:val="24"/>
        </w:rPr>
        <w:t>has the meaning assigned thereto in Section 2.19(c).</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New Term Loan Lender</w:t>
      </w:r>
      <w:r>
        <w:rPr>
          <w:color w:val="000000"/>
        </w:rPr>
        <w:t xml:space="preserve">” </w:t>
      </w:r>
      <w:r>
        <w:rPr>
          <w:rFonts w:ascii="Times New Roman;sans-serif" w:hAnsi="Times New Roman;sans-serif"/>
          <w:b w:val="false"/>
          <w:color w:val="000000"/>
          <w:sz w:val="24"/>
        </w:rPr>
        <w:t>has the meaning assigned thereto in Section 2.19(c).</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Non-Consenting Lender</w:t>
      </w:r>
      <w:r>
        <w:rPr>
          <w:color w:val="000000"/>
        </w:rPr>
        <w:t xml:space="preserve">” </w:t>
      </w:r>
      <w:r>
        <w:rPr>
          <w:rFonts w:ascii="Times New Roman;sans-serif" w:hAnsi="Times New Roman;sans-serif"/>
          <w:b w:val="false"/>
          <w:color w:val="000000"/>
          <w:sz w:val="24"/>
        </w:rPr>
        <w:t>has the meaning assigned to such term in Section 9.02(e).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Non-Funding Lender</w:t>
      </w:r>
      <w:r>
        <w:rPr>
          <w:color w:val="000000"/>
        </w:rPr>
        <w:t xml:space="preserve">” </w:t>
      </w:r>
      <w:r>
        <w:rPr>
          <w:rFonts w:ascii="Times New Roman;sans-serif" w:hAnsi="Times New Roman;sans-serif"/>
          <w:b w:val="false"/>
          <w:color w:val="000000"/>
          <w:sz w:val="24"/>
        </w:rPr>
        <w:t>has the meaning provided in Section 2.02(e).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Non-Paying Guarantor</w:t>
      </w:r>
      <w:r>
        <w:rPr>
          <w:color w:val="000000"/>
        </w:rPr>
        <w:t xml:space="preserve">” </w:t>
      </w:r>
      <w:r>
        <w:rPr>
          <w:rFonts w:ascii="Times New Roman;sans-serif" w:hAnsi="Times New Roman;sans-serif"/>
          <w:b w:val="false"/>
          <w:color w:val="000000"/>
          <w:sz w:val="24"/>
        </w:rPr>
        <w:t>has the meaning assigned to such term in Section 10.10.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Non-U.S. Lender</w:t>
      </w:r>
      <w:r>
        <w:rPr>
          <w:color w:val="000000"/>
        </w:rPr>
        <w:t xml:space="preserve">” </w:t>
      </w:r>
      <w:r>
        <w:rPr>
          <w:rFonts w:ascii="Times New Roman;sans-serif" w:hAnsi="Times New Roman;sans-serif"/>
          <w:b w:val="false"/>
          <w:color w:val="000000"/>
          <w:sz w:val="24"/>
        </w:rPr>
        <w:t>means a Lender that is not a “United States person” within the meaning of Section 7701(a)(30)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NYFRB</w:t>
      </w:r>
      <w:r>
        <w:rPr>
          <w:color w:val="000000"/>
        </w:rPr>
        <w:t xml:space="preserve">” </w:t>
      </w:r>
      <w:r>
        <w:rPr>
          <w:rFonts w:ascii="Times New Roman;sans-serif" w:hAnsi="Times New Roman;sans-serif"/>
          <w:b w:val="false"/>
          <w:color w:val="000000"/>
          <w:sz w:val="24"/>
        </w:rPr>
        <w:t>means the Federal Reserve Bank of New York.</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NYFRB Rate</w:t>
      </w:r>
      <w:r>
        <w:rPr>
          <w:color w:val="000000"/>
        </w:rPr>
        <w:t xml:space="preserve">” </w:t>
      </w:r>
      <w:r>
        <w:rPr>
          <w:rFonts w:ascii="Times New Roman;sans-serif" w:hAnsi="Times New Roman;sans-serif"/>
          <w:b w:val="false"/>
          <w:color w:val="000000"/>
          <w:sz w:val="24"/>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none of such rates is published for any day that is a Business Day, the term “NYFRB Rate” means the rate for a federal funds transaction quoted at 11:00 a.m. on such day received by the Agent from a Federal funds broker of recognized standing selected by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any of the aforesaid rates shall be less than zero, such rate shall be deemed to be zero for purposes of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Obligated Party</w:t>
      </w:r>
      <w:r>
        <w:rPr>
          <w:color w:val="000000"/>
        </w:rPr>
        <w:t xml:space="preserve">” </w:t>
      </w:r>
      <w:r>
        <w:rPr>
          <w:rFonts w:ascii="Times New Roman;sans-serif" w:hAnsi="Times New Roman;sans-serif"/>
          <w:b w:val="false"/>
          <w:color w:val="000000"/>
          <w:sz w:val="24"/>
        </w:rPr>
        <w:t>has the meaning assigned to such term in Section 10.02.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Obligations</w:t>
      </w:r>
      <w:r>
        <w:rPr>
          <w:color w:val="000000"/>
        </w:rPr>
        <w:t xml:space="preserve">” </w:t>
      </w:r>
      <w:r>
        <w:rPr>
          <w:rFonts w:ascii="Times New Roman;sans-serif" w:hAnsi="Times New Roman;sans-serif"/>
          <w:b w:val="false"/>
          <w:color w:val="000000"/>
          <w:sz w:val="24"/>
        </w:rPr>
        <w:t>means the Domestic Obligations and the Foreign Obligations.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Officer</w:t>
      </w:r>
      <w:r>
        <w:rPr>
          <w:color w:val="000000"/>
        </w:rPr>
        <w:t xml:space="preserve">” </w:t>
      </w:r>
      <w:r>
        <w:rPr>
          <w:rFonts w:ascii="Times New Roman;sans-serif" w:hAnsi="Times New Roman;sans-serif"/>
          <w:b w:val="false"/>
          <w:color w:val="000000"/>
          <w:sz w:val="24"/>
        </w:rPr>
        <w:t>means the Chairman of the Board, the Chief Executive Officer, the President, the Chief Financial Officer, the Treasurer, any Executive Vice President, Senior Vice President or Vice President or the Secretary of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Officers’ Certificate</w:t>
      </w:r>
      <w:r>
        <w:rPr>
          <w:color w:val="000000"/>
        </w:rPr>
        <w:t xml:space="preserve">” </w:t>
      </w:r>
      <w:r>
        <w:rPr>
          <w:rFonts w:ascii="Times New Roman;sans-serif" w:hAnsi="Times New Roman;sans-serif"/>
          <w:b w:val="false"/>
          <w:color w:val="000000"/>
          <w:sz w:val="24"/>
        </w:rPr>
        <w:t>means a certificate signed on behalf of the U.S. Borrower by an Officer of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Other Information</w:t>
      </w:r>
      <w:r>
        <w:rPr>
          <w:color w:val="000000"/>
        </w:rPr>
        <w:t xml:space="preserve">” </w:t>
      </w:r>
      <w:r>
        <w:rPr>
          <w:rFonts w:ascii="Times New Roman;sans-serif" w:hAnsi="Times New Roman;sans-serif"/>
          <w:b w:val="false"/>
          <w:color w:val="000000"/>
          <w:sz w:val="24"/>
        </w:rPr>
        <w:t>has the meaning assigned to such term in Section 3.13(b).</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Other Taxes</w:t>
      </w:r>
      <w:r>
        <w:rPr>
          <w:color w:val="000000"/>
        </w:rPr>
        <w:t xml:space="preserve">” </w:t>
      </w:r>
      <w:r>
        <w:rPr>
          <w:rFonts w:ascii="Times New Roman;sans-serif" w:hAnsi="Times New Roman;sans-serif"/>
          <w:b w:val="false"/>
          <w:color w:val="000000"/>
          <w:sz w:val="24"/>
        </w:rPr>
        <w:t>means any and all present or future stamp, registration, court or documentary, intangible, recording, filing or similar Taxes arising from any payment made or required to be made under, from the execution, delivery performance, enforcement or registration of, from the receipt or perfection of a security interest under, or otherwise with respect to, this Agreement or any other Loan Document, except any such Taxes described in clauses (a) or (b) of the definition of Excluded Taxes which are imposed with respect to an assignment (other than an assignment made pursuant to Section 2.17(b)).</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Overnight Bank Funding Rate</w:t>
      </w:r>
      <w:r>
        <w:rPr>
          <w:color w:val="000000"/>
        </w:rPr>
        <w:t xml:space="preserve">” </w:t>
      </w:r>
      <w:r>
        <w:rPr>
          <w:rFonts w:ascii="Times New Roman;sans-serif" w:hAnsi="Times New Roman;sans-serif"/>
          <w:b w:val="false"/>
          <w:color w:val="000000"/>
          <w:sz w:val="24"/>
        </w:rPr>
        <w:t>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has the meaning assigned to such term in Section 9.04(c).</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has the meaning assigned to such term in Section 9.04(c).</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Paying Guarantor</w:t>
      </w:r>
      <w:r>
        <w:rPr>
          <w:color w:val="000000"/>
        </w:rPr>
        <w:t xml:space="preserve">” </w:t>
      </w:r>
      <w:r>
        <w:rPr>
          <w:rFonts w:ascii="Times New Roman;sans-serif" w:hAnsi="Times New Roman;sans-serif"/>
          <w:b w:val="false"/>
          <w:color w:val="000000"/>
          <w:sz w:val="24"/>
        </w:rPr>
        <w:t>has the meaning assigned to such term in Section 10.10.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means the Pension Benefit Guaranty Corporation referred to and defined in ERISA and any successor entity performing similar functions.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Perfection Certificate</w:t>
      </w:r>
      <w:r>
        <w:rPr>
          <w:color w:val="000000"/>
        </w:rPr>
        <w:t xml:space="preserve">” </w:t>
      </w:r>
      <w:r>
        <w:rPr>
          <w:rFonts w:ascii="Times New Roman;sans-serif" w:hAnsi="Times New Roman;sans-serif"/>
          <w:b w:val="false"/>
          <w:color w:val="000000"/>
          <w:sz w:val="24"/>
        </w:rPr>
        <w:t xml:space="preserve">means a certificate in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to the Security Agreement or any other form approved by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Permitted Alternative Incremental Facilities Debt</w:t>
      </w:r>
      <w:r>
        <w:rPr>
          <w:color w:val="000000"/>
        </w:rPr>
        <w:t xml:space="preserve">” </w:t>
      </w:r>
      <w:r>
        <w:rPr>
          <w:rFonts w:ascii="Times New Roman;sans-serif" w:hAnsi="Times New Roman;sans-serif"/>
          <w:b w:val="false"/>
          <w:color w:val="000000"/>
          <w:sz w:val="24"/>
        </w:rPr>
        <w:t>has the meaning assigned to such term in Section 6.01(b)(xxvii).</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Permitted Business</w:t>
      </w:r>
      <w:r>
        <w:rPr>
          <w:color w:val="000000"/>
        </w:rPr>
        <w:t xml:space="preserve">” </w:t>
      </w:r>
      <w:r>
        <w:rPr>
          <w:rFonts w:ascii="Times New Roman;sans-serif" w:hAnsi="Times New Roman;sans-serif"/>
          <w:b w:val="false"/>
          <w:color w:val="000000"/>
          <w:sz w:val="24"/>
        </w:rPr>
        <w:t>means any business conducted by the U.S. Borrower or any of its Restricted Subsidiaries that is not in contravention of Section 6.11.</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Permitted Holders</w:t>
      </w:r>
      <w:r>
        <w:rPr>
          <w:color w:val="000000"/>
        </w:rPr>
        <w:t xml:space="preserve">” </w:t>
      </w:r>
      <w:r>
        <w:rPr>
          <w:rFonts w:ascii="Times New Roman;sans-serif" w:hAnsi="Times New Roman;sans-serif"/>
          <w:b w:val="false"/>
          <w:color w:val="000000"/>
          <w:sz w:val="24"/>
        </w:rPr>
        <w:t xml:space="preserve">means each of the Neubauer Stockholders and Management Stockholders and any group (as such term is used in the definition of “Change of Control”) of which any of the foregoing are members;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such group and without giving effect to the existence of such group or any other group, the Neubauer Stockholders and Management Stockholders, collectively, have beneficial ownership of more than 50% of the total voting power of the Voting Stock of the U.S. Borrower or any of its direct or indirect parent companies.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Permitted Investments</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    any Investment by the U.S. Borrower or any Restricted Subsidiary in the U.S. Borrower or any Restricted Subsidiary;</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    any Investment in cash and Cash Equivalents or Investment Grade Securities;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(i) any Investment by the U.S. Borrower or any Restricted Subsidiary in any Person (or in exchange for the Equity Interests of such Person) if as a result of such Investment (A) such Person becomes a Restricted Subsidiary or (B) such Person, in one transaction or a series of related transactions, is merged, consolidated or amalgamated with or into, or transfers or conveys substantially all of its assets to, or is liquidated into, the U.S. Borrower or a Restricted Subsidiary; (ii) any Investment held by such Person and not acquired by such Person in contemplation of such acquisition, merger, consolidation or transfer; and (iii) any Investment by the U.S. Borrower or any Restricted Subsidiary in exchange for all or any portion of a business if, as a result of such Investment, the assets acquired thereby become owned by the U.S. Borrower or any Restricted Subsidiary; </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(d)    any Investment in securities or other assets not constituting cash, Cash Equivalents or Investment Grade Securities and received in connection with a Disposition made pursuant to Section 6.06;</w:t>
      </w:r>
    </w:p>
    <w:p>
      <w:pPr>
        <w:pStyle w:val="TextBody"/>
        <w:bidi w:val="0"/>
        <w:spacing w:lineRule="auto" w:line="240" w:before="0" w:after="120"/>
        <w:jc w:val="left"/>
        <w:rPr/>
      </w:pPr>
      <w:r>
        <w:rPr>
          <w:rFonts w:ascii="Times New Roman;sans-serif" w:hAnsi="Times New Roman;sans-serif"/>
          <w:b w:val="false"/>
          <w:color w:val="000000"/>
          <w:sz w:val="24"/>
        </w:rPr>
        <w:t xml:space="preserve">(e)    any Investment existing on the Closing Date or made pursuant to legally binding written commitments in existence on the Closing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to the extent such Investment was made, or such legally binding written commitment was entered into, after December 30, 2016, such Investment shall be set forth on </w:t>
      </w:r>
      <w:r>
        <w:rPr>
          <w:rFonts w:ascii="Times New Roman;sans-serif" w:hAnsi="Times New Roman;sans-serif"/>
          <w:b w:val="false"/>
          <w:color w:val="000000"/>
          <w:sz w:val="24"/>
          <w:u w:val="single"/>
        </w:rPr>
        <w:t>Schedule 6.07</w:t>
      </w:r>
      <w:r>
        <w:rPr>
          <w:rFonts w:ascii="Times New Roman;sans-serif" w:hAnsi="Times New Roman;sans-serif"/>
          <w:b w:val="false"/>
          <w:color w:val="000000"/>
          <w:sz w:val="24"/>
        </w:rPr>
        <w:t>;</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(f)    loans and advances to, and guarantees of Indebtedness of, employees not in excess of $15.0 million outstanding at any one time, in the aggregate;</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(g)    any Investment acquired by the U.S. Borrower or any Restricted Subsidiary (i) in exchange for any other Investment or accounts receivable held by the U.S. Borrower or any such Restricted Subsidiary in connection with or as a result of a bankruptcy, workout, reorganization or recapitalization of the Person in which such other Investment is made or which is the obligor with respect to such accounts receivable, (ii) in satisfaction of judgments against other Persons or (iii) as a result of a foreclosure by the U.S. Borrower or any Restricted Subsidiary with respect to any secured Investment or other transfer of title with respect to any Investment in default;</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(h)    Hedging Obligations permitted under Section 6.01(b)(xii);</w:t>
      </w:r>
    </w:p>
    <w:p>
      <w:pPr>
        <w:pStyle w:val="TextBody"/>
        <w:bidi w:val="0"/>
        <w:spacing w:lineRule="auto" w:line="240" w:before="0" w:after="120"/>
        <w:jc w:val="left"/>
        <w:rPr/>
      </w:pPr>
      <w:r>
        <w:rPr>
          <w:rFonts w:ascii="Times New Roman;sans-serif" w:hAnsi="Times New Roman;sans-serif"/>
          <w:b w:val="false"/>
          <w:color w:val="000000"/>
          <w:sz w:val="24"/>
        </w:rPr>
        <w:t xml:space="preserve">(i)    loans and advances to officers, directors and employees (i) for business-related travel expenses, moving expenses and other similar expenses, in each case incurred in the ordinary course of business or consistent with past practice or (ii) to fund such Person’s purchase of Equity Interests of the U.S. Borrower or any direct or indirect parent company thereof under compensation plans approved by the Board of Directors of the U.S. Borrower or the compensation committee thereof in good faith;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to the extent that the net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proceeds of any such purchase is made to any direct or indirect parent of the U.S. Borrower, such net proceeds are contributed to the U.S. Borrower;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(j)    Investments the payment for which consists of Equity Interests of Holdings or any of its direct or indirect parent companies;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(k)    (i) performance guarantees in the ordinary course of business, (ii) guarantees expressly permitted under Section 6.01(b)(xiv) and (iii) guarantees of obligations of the U.S. Borrower or any Restricted Subsidiary to any employee benefit plan of the U.S. Borrower and its Restricted Subsidiaries and any Person acting in its capacity as trustee, agent or other fiduciary of any such plan;</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(l)    Investments consisting of purchases and acquisitions of inventory, supplies, material or equipment or the licensing or contribution of intellectual property pursuant to joint marketing arrangements with other Persons in the ordinary course of business;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(m)    Investments consisting of purchases and acquisitions of assets or services in the ordinary course of business;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(n)    Investments made in the ordinary course of business in connection with obtaining, maintaining or renewing client contracts;</w:t>
      </w:r>
    </w:p>
    <w:p>
      <w:pPr>
        <w:pStyle w:val="TextBody"/>
        <w:bidi w:val="0"/>
        <w:spacing w:lineRule="auto" w:line="240" w:before="0" w:after="120"/>
        <w:jc w:val="left"/>
        <w:rPr/>
      </w:pPr>
      <w:r>
        <w:rPr>
          <w:rFonts w:ascii="Times New Roman;sans-serif" w:hAnsi="Times New Roman;sans-serif"/>
          <w:b w:val="false"/>
          <w:color w:val="000000"/>
          <w:sz w:val="24"/>
        </w:rPr>
        <w:t xml:space="preserve">(o)    Investments in, and solely to the extent contemplated by the organizational documents (as in existence on the Closing Date) of, joint ventures to which the U.S. Borrower or its Restricted Subsidiaries are a party on the Closing Date and disclosed on </w:t>
      </w:r>
      <w:r>
        <w:rPr>
          <w:rFonts w:ascii="Times New Roman;sans-serif" w:hAnsi="Times New Roman;sans-serif"/>
          <w:b w:val="false"/>
          <w:color w:val="000000"/>
          <w:sz w:val="24"/>
          <w:u w:val="single"/>
        </w:rPr>
        <w:t>Schedule 6.07</w:t>
      </w:r>
      <w:r>
        <w:rPr>
          <w:rFonts w:ascii="Times New Roman;sans-serif" w:hAnsi="Times New Roman;sans-serif"/>
          <w:b w:val="false"/>
          <w:color w:val="000000"/>
          <w:sz w:val="24"/>
        </w:rPr>
        <w:t xml:space="preserve">; </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(p)    customary Investments relating to a Receivables Facility;</w:t>
      </w:r>
    </w:p>
    <w:p>
      <w:pPr>
        <w:pStyle w:val="TextBody"/>
        <w:bidi w:val="0"/>
        <w:spacing w:lineRule="auto" w:line="240" w:before="0" w:after="120"/>
        <w:jc w:val="left"/>
        <w:rPr/>
      </w:pPr>
      <w:r>
        <w:rPr>
          <w:rFonts w:ascii="Times New Roman;sans-serif" w:hAnsi="Times New Roman;sans-serif"/>
          <w:b w:val="false"/>
          <w:color w:val="000000"/>
          <w:sz w:val="24"/>
        </w:rPr>
        <w:t xml:space="preserve">(q)    Investments out of the Applicable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Investment in any Unrestricted Subsidiary shall be permitted pursuant to this clause (q) unless at the time of the making of such Investment, the U.S. Borrower would have been permitted to make a Restricted Payment in the amount of such Investment in reliance on Section 6.04(i);</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(r)    Investments out of Excluded Contributions;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(s)    any transaction to the extent it constitutes an Investment that is permitted under Section 6.04 or is made in accordance with the provisions of Section 6.05(b) (other than any transaction set forth in clauses (i), (v) and (xiv) of Section 6.05(b);</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(t)    additional Investments having an aggregate fair market value, taken together with all other Investments made pursuant to this clause (t) that are at that time outstanding, not to exceed an amount equal to the greater of (x) $700.0 million and (y) 6.75% of Total Assets (with the fair market value of each Investment being measured at the time made and without giving effect to subsequent changes in value but net of any actual return on capital in respect of such Investment); and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(u)    Investments in an amount (when taken together with all Restricted Payments made in reliance on Section 6.04(xii) and net of any actual return on capital in respect of such Investment) not to exceed the greater of (x) $200.0 million and (y) 15.0% of EBITDA for the most recently ended Test Period as of such time any such Investment is made (with the fair market value of each Investment being measured at the time made and without giving effect to subsequent changes in value but net of any actual return on capital in respect of such Investment).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means, with respect to any Person:</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    (i) Liens on accounts, payment intangibles and related assets to secure any Receivables Facility and (ii) Liens arising under the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    pledges or deposits by such Person under workmen’s compensation laws, unemployment insurance laws or similar legislation, or good faith deposits to secure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    Liens imposed by law, such as carriers’, warehousemen’s and mechanics’ Liens and other similar Liens, in each case, for sums not yet overdue for a period of more than thirty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(d)    Liens for taxes, assessments or other governmental charges or claims not yet payable or overdue for a period of more than thirty (30) days or which are being contested in good faith by appropriate proceedings diligently conducted, if adequate reserves with respect thereto are maintained on the books of such Person in accordance with GAAP;</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    Liens in favor of issuers of performance and surety bonds or bid bonds or with respect to other regulatory requirements or letters of credit issued pursuant to the request of and for the account of such Person in the ordinary course of its business;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(f)    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the business of such Person or to the ownership of its properties, in each case, which were not incurred in connection with Indebtedness and which do not in the aggregate materially adversely affect the value of said properties or materially impair their use in the operation of the business of such Person;</w:t>
      </w:r>
    </w:p>
    <w:p>
      <w:pPr>
        <w:pStyle w:val="TextBody"/>
        <w:bidi w:val="0"/>
        <w:spacing w:lineRule="auto" w:line="240" w:before="0" w:after="120"/>
        <w:jc w:val="left"/>
        <w:rPr/>
      </w:pPr>
      <w:r>
        <w:rPr>
          <w:rFonts w:ascii="Times New Roman;sans-serif" w:hAnsi="Times New Roman;sans-serif"/>
          <w:b w:val="false"/>
          <w:color w:val="000000"/>
          <w:sz w:val="24"/>
        </w:rPr>
        <w:t xml:space="preserve">(g)    Liens existing on the Closing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Lien securing Funded Debt in excess of (x) $75.0 million individually or (y) $100.0 million in the aggregate (when taken together with all other Liens securing obligations outstanding in reliance on this clause (g) that are not listed on </w:t>
      </w:r>
      <w:r>
        <w:rPr>
          <w:rFonts w:ascii="Times New Roman;sans-serif" w:hAnsi="Times New Roman;sans-serif"/>
          <w:b w:val="false"/>
          <w:color w:val="000000"/>
          <w:sz w:val="24"/>
          <w:u w:val="single"/>
        </w:rPr>
        <w:t>Schedule 6.02</w:t>
      </w:r>
      <w:r>
        <w:rPr>
          <w:rFonts w:ascii="Times New Roman;sans-serif" w:hAnsi="Times New Roman;sans-serif"/>
          <w:b w:val="false"/>
          <w:color w:val="000000"/>
          <w:sz w:val="24"/>
        </w:rPr>
        <w:t xml:space="preserve">) shall not be permitted pursuant to this clause (g) except to the extent such Lien is listed on </w:t>
      </w:r>
      <w:r>
        <w:rPr>
          <w:rFonts w:ascii="Times New Roman;sans-serif" w:hAnsi="Times New Roman;sans-serif"/>
          <w:b w:val="false"/>
          <w:color w:val="000000"/>
          <w:sz w:val="24"/>
          <w:u w:val="single"/>
        </w:rPr>
        <w:t>Schedule 6.02</w:t>
      </w:r>
      <w:r>
        <w:rPr>
          <w:rFonts w:ascii="Times New Roman;sans-serif" w:hAnsi="Times New Roman;sans-serif"/>
          <w:b w:val="false"/>
          <w:color w:val="000000"/>
          <w:sz w:val="24"/>
        </w:rPr>
        <w:t>;</w:t>
      </w:r>
    </w:p>
    <w:p>
      <w:pPr>
        <w:pStyle w:val="TextBody"/>
        <w:bidi w:val="0"/>
        <w:spacing w:lineRule="auto" w:line="240" w:before="0" w:after="120"/>
        <w:jc w:val="left"/>
        <w:rPr/>
      </w:pPr>
      <w:r>
        <w:rPr>
          <w:rFonts w:ascii="Times New Roman;sans-serif" w:hAnsi="Times New Roman;sans-serif"/>
          <w:b w:val="false"/>
          <w:color w:val="000000"/>
          <w:sz w:val="24"/>
        </w:rPr>
        <w:t xml:space="preserve">(h)    Liens on property of a Person at the time such Person becomes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Liens are not created or incurred in connection with, or in contemplation of, such other Person becoming such a Restricted Subsidiary;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such Liens may not extend to any other property owned by the U.S. Borrower or any Restricted Subsidiary;</w:t>
      </w:r>
    </w:p>
    <w:p>
      <w:pPr>
        <w:pStyle w:val="TextBody"/>
        <w:bidi w:val="0"/>
        <w:spacing w:lineRule="auto" w:line="240" w:before="0" w:after="120"/>
        <w:jc w:val="left"/>
        <w:rPr/>
      </w:pPr>
      <w:r>
        <w:rPr>
          <w:rFonts w:ascii="Times New Roman;sans-serif" w:hAnsi="Times New Roman;sans-serif"/>
          <w:b w:val="false"/>
          <w:color w:val="000000"/>
          <w:sz w:val="24"/>
        </w:rPr>
        <w:t xml:space="preserve">(i)    Liens on property at the time the U.S. Borrower or a Restricted Subsidiary acquired the property, including any acquisition by means of a merger or consolidation with or into the U.S. Borrower or any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Liens are not created or incurred in connection with, or in contemplation of, such acquisition;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Liens may not extend to any other property owned by the U.S. Borrower or any Restricted Subsidiary;</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(j)    Liens securing Indebtedness or other obligations of the U.S. Borrower or a Restricted Subsidiary owing to the U.S. Borrower or another Restricted Subsidiary permitted to be incurred in accordance with clause (ix) or (x) of Section 6.01(b);</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(k)    Liens on specific items of inventory or other goods and proceeds of any Person securing such Person’s obligations in respect of bankers’ acceptances issued or created for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the account of such Person to facilitate the purchase, shipment or storage of such inventory or other goods;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(l)    leases, subleases, licenses and sublicenses granted to others in the ordinary course of business which do not materially interfere with the ordinary conduct of the business of the U.S. Borrower or any of the Restricted Subsidiaries and do not secure any Indebtedness;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(m)    Liens arising from financing statement filings under the UCC or similar state or provincial laws regarding operating leases entered into by the U.S. Borrower and its Restricted Subsidiaries in the ordinary course of business;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(n)    Liens in favor of the U.S. Borrower or any Subsidiary Guarantor;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(o)    Liens on inventory or equipment of the U.S. Borrower or any Restricted Subsidiary granted in the ordinary course of business to the U.S. Borrower’s or such Restricted Subsidiary’s client at which such inventory or equipment is located;</w:t>
      </w:r>
    </w:p>
    <w:p>
      <w:pPr>
        <w:pStyle w:val="TextBody"/>
        <w:bidi w:val="0"/>
        <w:spacing w:lineRule="auto" w:line="240" w:before="0" w:after="120"/>
        <w:jc w:val="left"/>
        <w:rPr/>
      </w:pPr>
      <w:r>
        <w:rPr>
          <w:rFonts w:ascii="Times New Roman;sans-serif" w:hAnsi="Times New Roman;sans-serif"/>
          <w:b w:val="false"/>
          <w:color w:val="000000"/>
          <w:sz w:val="24"/>
        </w:rPr>
        <w:t xml:space="preserve">(p)    Liens to secure any refinancing, refunding, extension, renewal or replacement (or successive refinancing, refunding, extensions, renewals or replacements) as a whole, or in part, of any Indebtedness secured by any Lien referred to in clauses (g), (h), (i) and (q) of this definition;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such new Lien shall be limited to all or part of the same property that secured the original Lien (plus improvements on such property), and (y) the Indebtedness secured by such Lien at such time is not increased to any amount greater than the sum of (A) the outstanding principal amount or, if greater, committed amount of the Indebtedness described under clauses (g), (h), (i) and (q) of this definition at the time the original Lien became a Permitted Lien pursuant to this Agreement, and (B) an amount necessary to pay any fees and expenses, including premiums, related to such refinancing, refunding, extension, renewal or replacement;</w:t>
      </w:r>
    </w:p>
    <w:p>
      <w:pPr>
        <w:pStyle w:val="TextBody"/>
        <w:bidi w:val="0"/>
        <w:spacing w:lineRule="auto" w:line="240" w:before="0" w:after="120"/>
        <w:jc w:val="left"/>
        <w:rPr/>
      </w:pPr>
      <w:r>
        <w:rPr>
          <w:rFonts w:ascii="Times New Roman;sans-serif" w:hAnsi="Times New Roman;sans-serif"/>
          <w:b w:val="false"/>
          <w:color w:val="000000"/>
          <w:sz w:val="24"/>
        </w:rPr>
        <w:t xml:space="preserve">(q)    Liens securing Indebtedness permitted to be incurred pursuant to Section 6.01(b)(vi), (b)(xix), (b)(xxi) and (b)(xxii);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Liens securing Indebtedness permitted to be incurred pursuant to Section 6.01(b)(vi) do not at any time encumber any property other than the property financed by such Indebtedness and the proceeds and the products thereof, (B) Liens securing Indebtedness permitted to be incurred pursuant to Section 6.01(b)(xix) extend only to the assets of Foreign Subsidiaries, (C) Liens securing Indebtedness permitted to be incurred pursuant to Section 6.01(b)(xxi) only extend to the property Disposed of in the applicable Sale and Lease-Back Transaction and (D) Liens securing Indebtedness permitted to be incurred pursuant to Section 6.01(b)(xxii) are solely on acquired property or the assets (including any acquired Equity Interests) of the Acquired Entity or Business, as the case may be;</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(r)    deposits in the ordinary course of business to secure liability to insurance carriers;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(s)    Liens securing judgments for the payment of money not constituting an Event of Default under clause (h) of Section 7.01, so long as such Liens are adequately bonded and any appropriate legal proceedings that may have been duly initiated for the review of such judgment and have not been finally terminated or the period within which such proceedings may be initiated has not expired;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(t)    Liens in favor of customs and revenue authorities arising as a matter of law to secure payment of customs duties in connection with the importation of goods in the ordinary course of business;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(u)    Liens (i) of a collection bank arising under Section 4-210 of the UCC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(v)    Liens that are contractual rights of setoff (i) relating to the establishment of depository relations with banks not given in connection with the issuance of Indebtedness, (ii) relating to pooled deposit or sweep accounts of the U.S. Borrower or any of its Restricted Subsidiaries to permit satisfaction of overdraft or similar obligations incurred in the ordinary course of business of the U.S. Borrower and its Restricted Subsidiaries or (iii) relating to purchase orders and other agreements entered into with customers of the U.S. Borrower or any of its Restricted Subsidiaries in the ordinary course of business;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(w)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lineRule="auto" w:line="240" w:before="0" w:after="120"/>
        <w:jc w:val="left"/>
        <w:rPr/>
      </w:pPr>
      <w:r>
        <w:rPr>
          <w:rFonts w:ascii="Times New Roman;sans-serif" w:hAnsi="Times New Roman;sans-serif"/>
          <w:b w:val="false"/>
          <w:color w:val="000000"/>
          <w:sz w:val="24"/>
        </w:rPr>
        <w:t xml:space="preserve">(x)    Liens deemed to exist in connection with Investments in repurchase agreements permitted under Section 6.01;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Liens do not extend to any assets other than those assets that are the subject of such repurchase agreement;</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(y)    Liens on the assets of any Foreign Subsidiary securing Indebtedness permitted to be incurred pursuant to Section 6.01(b);</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(z)    other Liens securing obligations in an aggregate amount not to exceed the greater of (x) $250.0 million and (y) 17.5% of EBITDA for the most recently ended Test Period as of such time any such Lien is incurred; </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(aa)    Liens on the assets of Foreign Subsidiaries securing Hedging Obligations entered into by such Foreign Subsidiaries that are permitted by Section 6.01(b)(xii) and that do not constitute Secured Obligations; </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(bb)    Liens on the Collateral (or any portion thereof) securing Indebtedness issued pursuant to Section 6.01(b)(xxv) and Section 6.01(b)(xxvii), so long as at the time of the incurrence of such Indebtedness the holders of such Indebtedness (or a representative thereof on behalf of such holders) shall have entered into a First Lien Intercreditor Agreement or Junior Lien Intercreditor Agreement with the Agent agreeing that such Liens are subject to the terms thereof; and</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(cc)    Liens on the assets of a Designated Business which Liens do not attach to the assets of the U.S. Borrower or any of its Restricted Subsidiaries other than those of any Restricted Subsidiary included in such Designated Business and which Secured Indebtedness is permitted by Section 6.01(b)(xxvi).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Permitted Refinancing Notes</w:t>
      </w:r>
      <w:r>
        <w:rPr>
          <w:color w:val="000000"/>
        </w:rPr>
        <w:t xml:space="preserve">” </w:t>
      </w:r>
      <w:r>
        <w:rPr>
          <w:rFonts w:ascii="Times New Roman;sans-serif" w:hAnsi="Times New Roman;sans-serif"/>
          <w:b w:val="false"/>
          <w:color w:val="000000"/>
          <w:sz w:val="24"/>
        </w:rPr>
        <w:t xml:space="preserve">means senior secured notes, senior unsecured or senior subordinated debt securities of the U.S. Borrower (or of a Subsidiary Guarantor which are guaranteed by the U.S. Borrower) incurred after the Closing Date (a) the terms of which do not provide for any scheduled principal repayment, mandatory redemption or sinking fund obligations prior to the Latest Maturity Date on the date such debt securities are issued (other than customary offers to repurchase upon a change of control, asset sale or event of loss and customary acceleration rights after an event of default), (b) the covenants, events of default, guarantees, collateral and other terms of which (other than interest rate, call protection and redemption premiums), taken as a whole, are not more restrictive to the U.S. Borrower and the Subsidiaries than those set forth in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certificate of a Financial Officer of the U.S. Borrower delivered to the Agent in good faith at least three Business Days (or such shorter period as the Agent may reasonably agree) prior to the incurrence of such Indebtedness, together with a reasonably detailed description of the material terms and conditions of such Indebtedness or drafts of the documentation relating thereto, stating that the U.S. Borrower has determined in good faith that such terms and conditions satisfy the foregoing requirement shall be conclusive evidence that such terms and conditions satisfy the foregoing requirement, (c) of which no Subsidiary of the U.S. Borrower is an issuer or guarantor other than any Loan Party and (d) which are not secured by any Liens on any assets of the U.S. Borrower or any of its Subsidiaries other than assets of the Loan Parties that constitute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corporation, limited liability company, partnership, joint venture, association, joint stock company, trust, unincorporated organization, company, government or any agency or political subdivision thereof or any other entity.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any employee pension benefit plan (other than a Multiemployer Plan) subject to the provisions of Title IV of ERISA or Section 412 of the Code or Section 302 of ERISA, and in respect of which the U.S. Borrower or any ERISA Affiliate is (or, if such plan were terminated, would under Section 4069 of ERISA be deemed to be) an “employer” as defined in Section 3(5) of ERISA.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Platform</w:t>
      </w:r>
      <w:r>
        <w:rPr>
          <w:color w:val="000000"/>
        </w:rPr>
        <w:t xml:space="preserve">” </w:t>
      </w:r>
      <w:r>
        <w:rPr>
          <w:rFonts w:ascii="Times New Roman;sans-serif" w:hAnsi="Times New Roman;sans-serif"/>
          <w:b w:val="false"/>
          <w:color w:val="000000"/>
          <w:sz w:val="24"/>
        </w:rPr>
        <w:t>means Debt Domain, Intralinks, Syndtrak or a substantially similar electronic transmission system.</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Preferred Stock</w:t>
      </w:r>
      <w:r>
        <w:rPr>
          <w:color w:val="000000"/>
        </w:rPr>
        <w:t xml:space="preserve">” </w:t>
      </w:r>
      <w:r>
        <w:rPr>
          <w:rFonts w:ascii="Times New Roman;sans-serif" w:hAnsi="Times New Roman;sans-serif"/>
          <w:b w:val="false"/>
          <w:color w:val="000000"/>
          <w:sz w:val="24"/>
        </w:rPr>
        <w:t>means any Equity Interest with preferential rights of payment of dividends or upon liquidation, dissolution, or winding-up.</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Prepayment Event</w:t>
      </w:r>
      <w:r>
        <w:rPr>
          <w:color w:val="000000"/>
        </w:rPr>
        <w:t xml:space="preserve">” </w:t>
      </w:r>
      <w:r>
        <w:rPr>
          <w:rFonts w:ascii="Times New Roman;sans-serif" w:hAnsi="Times New Roman;sans-serif"/>
          <w:b w:val="false"/>
          <w:color w:val="000000"/>
          <w:sz w:val="24"/>
        </w:rPr>
        <w:t>means any Asset Sale Prepayment Event, Debt Incurrence Prepayment Event or Casualty Event.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 xml:space="preserve">means the rate of interest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publicly announced from time to time by JPMorgan Chase Bank, N.A. as its prime rate in effect at its office located at 270 Park Avenue, New York, New York; each change in the Prime Rate shall be effective from and including the date such change is publicly announced as being effective.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Projections</w:t>
      </w:r>
      <w:r>
        <w:rPr>
          <w:color w:val="000000"/>
        </w:rPr>
        <w:t xml:space="preserve">” </w:t>
      </w:r>
      <w:r>
        <w:rPr>
          <w:rFonts w:ascii="Times New Roman;sans-serif" w:hAnsi="Times New Roman;sans-serif"/>
          <w:b w:val="false"/>
          <w:color w:val="000000"/>
          <w:sz w:val="24"/>
        </w:rPr>
        <w:t>means the projections of the U.S. Borrower and the Restricted Subsidiaries included in the Information Memorandum and any other projections and any forward-looking statements of such entities furnished to the Lenders or the Agent by or on behalf of Holdings, the U.S. Borrower or any of the Subsidiaries prior to the Closing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Public-Sider</w:t>
      </w:r>
      <w:r>
        <w:rPr>
          <w:color w:val="000000"/>
        </w:rPr>
        <w:t xml:space="preserve">” </w:t>
      </w:r>
      <w:r>
        <w:rPr>
          <w:rFonts w:ascii="Times New Roman;sans-serif" w:hAnsi="Times New Roman;sans-serif"/>
          <w:b w:val="false"/>
          <w:color w:val="000000"/>
          <w:sz w:val="24"/>
        </w:rPr>
        <w:t>means a Lender whose representatives may trade in securities of the U.S. Borrower or its controlling person or any of its Subsidiaries while in possession of the financial statements provided by the U.S. Borrower under the terms of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Qualified ECP Guarantor</w:t>
      </w:r>
      <w:r>
        <w:rPr>
          <w:color w:val="000000"/>
        </w:rPr>
        <w:t xml:space="preserve">” </w:t>
      </w:r>
      <w:r>
        <w:rPr>
          <w:rFonts w:ascii="Times New Roman;sans-serif" w:hAnsi="Times New Roman;sans-serif"/>
          <w:b w:val="false"/>
          <w:color w:val="000000"/>
          <w:sz w:val="24"/>
        </w:rPr>
        <w:t>means, in respect of any Swap Obligation, each Loan Guarantor that has total assets exceeding $10,000,000 at the time the relevant guarantee under this Agreement or grant of the relevant security interest becomes effective with respect to such Swap Obligation or that otherwise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Qualified Proceeds</w:t>
      </w:r>
      <w:r>
        <w:rPr>
          <w:color w:val="000000"/>
        </w:rPr>
        <w:t xml:space="preserve">” </w:t>
      </w:r>
      <w:r>
        <w:rPr>
          <w:rFonts w:ascii="Times New Roman;sans-serif" w:hAnsi="Times New Roman;sans-serif"/>
          <w:b w:val="false"/>
          <w:color w:val="000000"/>
          <w:sz w:val="24"/>
        </w:rPr>
        <w:t xml:space="preserve">means assets that are used or useful in a Permitted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fair market value of any such assets shall be determined by the U.S. Borrower in good faith.</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Qualifying Lender</w:t>
      </w:r>
      <w:r>
        <w:rPr>
          <w:color w:val="000000"/>
        </w:rPr>
        <w:t xml:space="preserve">” </w:t>
      </w:r>
      <w:r>
        <w:rPr>
          <w:rFonts w:ascii="Times New Roman;sans-serif" w:hAnsi="Times New Roman;sans-serif"/>
          <w:b w:val="false"/>
          <w:color w:val="000000"/>
          <w:sz w:val="24"/>
        </w:rPr>
        <w:t>means an Irish Qualifying Lender or a U.K. Qualifying Lender.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Quotation Day</w:t>
      </w:r>
      <w:r>
        <w:rPr>
          <w:color w:val="000000"/>
        </w:rPr>
        <w:t xml:space="preserve">” </w:t>
      </w:r>
      <w:r>
        <w:rPr>
          <w:rFonts w:ascii="Times New Roman;sans-serif" w:hAnsi="Times New Roman;sans-serif"/>
          <w:b w:val="false"/>
          <w:color w:val="000000"/>
          <w:sz w:val="24"/>
        </w:rPr>
        <w:t xml:space="preserve">means, with respect to any Eurocurrency Rate Borrowing for any Eurocurrency Interest Period, (i) if the currency is Euro, two TARGET Days before the first day of such Interest Period and (ii) for any other currency, two Business Days prior to the commencement of such Interest Period (unless, in each case, market practice differs in the relevant market where the Eurocurrency Rate for such currency </w:t>
      </w:r>
      <w:r>
        <w:rPr>
          <w:rFonts w:ascii="Times New Roman;sans-serif" w:hAnsi="Times New Roman;sans-serif"/>
          <w:b/>
          <w:strike/>
          <w:color w:val="FF0000"/>
          <w:sz w:val="24"/>
        </w:rPr>
        <w:t xml:space="preserve">(other than Dollars) </w:t>
      </w:r>
      <w:r>
        <w:rPr>
          <w:rFonts w:ascii="Times New Roman;sans-serif" w:hAnsi="Times New Roman;sans-serif"/>
          <w:b w:val="false"/>
          <w:color w:val="000000"/>
          <w:sz w:val="24"/>
        </w:rPr>
        <w:t xml:space="preserve">is to be determined, in which case the Quotation Day will be determined by the Agent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market practice in such market (and if quotations would normally be given on more than one day, then the Quotation Day will be the last of those days)).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Ratable Portion</w:t>
      </w:r>
      <w:r>
        <w:rPr>
          <w:color w:val="000000"/>
        </w:rPr>
        <w:t xml:space="preserve">” </w:t>
      </w:r>
      <w:r>
        <w:rPr>
          <w:rFonts w:ascii="Times New Roman;sans-serif" w:hAnsi="Times New Roman;sans-serif"/>
          <w:b w:val="false"/>
          <w:color w:val="000000"/>
          <w:sz w:val="24"/>
        </w:rPr>
        <w:t>means, (i) subject to Section 2.20, with respect to any Revolving Lender under any Revolving Facility, the percentage obtained by dividing the amount of Revolving Commitments of such Revolving Lender under such Revolving Facility by the aggregate amount of Revolving Commitments of all Revolving Lenders under such Revolving Facility (or if the Revolving Commitments under such Revolving Facility have been terminated, the percentage obtained by dividing the Revolving Loans outstanding of such Revolving Lender under such Revolving Facility by the Revolving Loans outstanding of all Revolving Lenders under such Revolving Facility) and (ii) with respect to any Term Loan Lender under any Term Loan Facility, the percentage obtained by dividing the amount of Term Loans held by such Term Loan Lender under such Term Loan Facility by the aggregate amount of Term Loans of all Term Loan Lenders under such Term Loan Facility.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Receivables Facility</w:t>
      </w:r>
      <w:r>
        <w:rPr>
          <w:color w:val="000000"/>
        </w:rPr>
        <w:t xml:space="preserve">” </w:t>
      </w:r>
      <w:r>
        <w:rPr>
          <w:rFonts w:ascii="Times New Roman;sans-serif" w:hAnsi="Times New Roman;sans-serif"/>
          <w:b w:val="false"/>
          <w:color w:val="000000"/>
          <w:sz w:val="24"/>
        </w:rPr>
        <w:t>means the receivables facility established for ARAMARK Receivables, LLC pursuant to the Amended and Restated Receivables Purchase Agreement, dated as of January 26, 2007, among ARAMARK Receivables, LLC and the other parties thereto and one or more additional receivables financing facilities, in each case, as amended, supplemented, modified, extended, increased, renewed, restated, refunded, replaced or refinanced from time to time, the Indebtedness of which is non-recourse (except for Standard Receivables Facility Undertakings) to the U.S. Borrower and its Restricted Subsidiaries, other than any Receivables Subsidiary, pursuant to which the U.S. Borrower or any of its Restricted Subsidiaries sells its accounts, payment intangibles and related assets to either (a) a Person that is not a Restricted Subsidiary or (b) a Receivables Subsidiary that in turn sells its accounts, payment intangibles and related assets to a Person that is not a Restricted Subsidiary.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Receivables Facility Repurchase Obligation</w:t>
      </w:r>
      <w:r>
        <w:rPr>
          <w:color w:val="000000"/>
        </w:rPr>
        <w:t xml:space="preserve">” </w:t>
      </w:r>
      <w:r>
        <w:rPr>
          <w:rFonts w:ascii="Times New Roman;sans-serif" w:hAnsi="Times New Roman;sans-serif"/>
          <w:b w:val="false"/>
          <w:color w:val="000000"/>
          <w:sz w:val="24"/>
        </w:rPr>
        <w:t>means any obligation of the U.S. Borrower or a Restricted Subsidiary that is a seller of assets in a Receivables Facility to repurchase the assets it sold thereunder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Receivables Fees</w:t>
      </w:r>
      <w:r>
        <w:rPr>
          <w:color w:val="000000"/>
        </w:rPr>
        <w:t xml:space="preserve">” </w:t>
      </w:r>
      <w:r>
        <w:rPr>
          <w:rFonts w:ascii="Times New Roman;sans-serif" w:hAnsi="Times New Roman;sans-serif"/>
          <w:b w:val="false"/>
          <w:color w:val="000000"/>
          <w:sz w:val="24"/>
        </w:rPr>
        <w:t>means distributions or payments made directly or by means of discounts with respect to any participation interest issued or sold in connection with, and other fees paid to a Person that is not a Restricted Subsidiary in connection with, any Receivables Facility.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Receivables Subsidiary</w:t>
      </w:r>
      <w:r>
        <w:rPr>
          <w:color w:val="000000"/>
        </w:rPr>
        <w:t xml:space="preserve">” </w:t>
      </w:r>
      <w:r>
        <w:rPr>
          <w:rFonts w:ascii="Times New Roman;sans-serif" w:hAnsi="Times New Roman;sans-serif"/>
          <w:b w:val="false"/>
          <w:color w:val="000000"/>
          <w:sz w:val="24"/>
        </w:rPr>
        <w:t>means any Subsidiary formed solely for the purpose of engaging, and that engages only, in one or more Receivables Facilities.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Reference Rate Replacement Amendments”</w:t>
      </w:r>
      <w:r>
        <w:rPr>
          <w:color w:val="000000"/>
        </w:rPr>
        <w:t xml:space="preserve"> </w:t>
      </w:r>
      <w:r>
        <w:rPr>
          <w:rFonts w:ascii="Times New Roman;sans-serif" w:hAnsi="Times New Roman;sans-serif"/>
          <w:b w:val="false"/>
          <w:color w:val="000000"/>
          <w:sz w:val="24"/>
        </w:rPr>
        <w:t>means (i) the addition of the defined terms “Benchmark Replacement,” “Benchmark Replacement Adjustment,” “Benchmark Replacement Conforming Changes,” “Benchmark Replacement Date,” “Benchmark Transition Event,” “Benchmark Transition Start Date,” “Benchmark Unavailability Period,” “</w:t>
      </w:r>
      <w:r>
        <w:rPr>
          <w:rFonts w:ascii="Times New Roman;sans-serif" w:hAnsi="Times New Roman;sans-serif"/>
          <w:b/>
          <w:strike/>
          <w:color w:val="FF0000"/>
          <w:sz w:val="24"/>
        </w:rPr>
        <w:t>Compounded SOFR,” “</w:t>
      </w:r>
      <w:r>
        <w:rPr>
          <w:rFonts w:ascii="Times New Roman;sans-serif" w:hAnsi="Times New Roman;sans-serif"/>
          <w:b w:val="false"/>
          <w:color w:val="000000"/>
          <w:sz w:val="24"/>
        </w:rPr>
        <w:t>Corresponding Tenor,” “Early Opt-in Election,” “Federal Reserve Bank of New York’s Website,” “Reference Rate Replacement Amendments,” “Reference Rate Replacement Amendments Effective Date,” “Relevant Governmental Body,” “SOFR,” “</w:t>
      </w:r>
      <w:r>
        <w:rPr>
          <w:rFonts w:ascii="Times New Roman;sans-serif" w:hAnsi="Times New Roman;sans-serif"/>
          <w:b/>
          <w:strike/>
          <w:color w:val="FF0000"/>
          <w:sz w:val="24"/>
        </w:rPr>
        <w:t>SOFR-Based Rate,” “</w:t>
      </w:r>
      <w:r>
        <w:rPr>
          <w:rFonts w:ascii="Times New Roman;sans-serif" w:hAnsi="Times New Roman;sans-serif"/>
          <w:b w:val="false"/>
          <w:color w:val="000000"/>
          <w:sz w:val="24"/>
        </w:rPr>
        <w:t>Term SOFR,” “Unadjusted Benchmark Replacement,” (ii) the addition of Section 1.12, (iii) the addition of the proviso at the end of clause (i) of the first sentence of Section 2.14(b) and (iv) the addition of Section 2.14(f).</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Reference Rate Replacement Amendments Effective Date</w:t>
      </w:r>
      <w:r>
        <w:rPr>
          <w:color w:val="000000"/>
        </w:rPr>
        <w:t xml:space="preserve">” </w:t>
      </w:r>
      <w:r>
        <w:rPr>
          <w:rFonts w:ascii="Times New Roman;sans-serif" w:hAnsi="Times New Roman;sans-serif"/>
          <w:b w:val="false"/>
          <w:color w:val="000000"/>
          <w:sz w:val="24"/>
        </w:rPr>
        <w:t>means the first date upon which the Borrowers, the Administrative Agent and each Lender shall have consented or be deemed to have consented to the Reference Rate Replacement Amendments.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Refinancing Indebtedness</w:t>
      </w:r>
      <w:r>
        <w:rPr>
          <w:color w:val="000000"/>
        </w:rPr>
        <w:t xml:space="preserve">” </w:t>
      </w:r>
      <w:r>
        <w:rPr>
          <w:rFonts w:ascii="Times New Roman;sans-serif" w:hAnsi="Times New Roman;sans-serif"/>
          <w:b w:val="false"/>
          <w:color w:val="000000"/>
          <w:sz w:val="24"/>
        </w:rPr>
        <w:t>has the meaning assigned to such term in Section 6.01(b)(xv).</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Refinancing Term Loan</w:t>
      </w:r>
      <w:r>
        <w:rPr>
          <w:color w:val="000000"/>
        </w:rPr>
        <w:t xml:space="preserve">” </w:t>
      </w:r>
      <w:r>
        <w:rPr>
          <w:rFonts w:ascii="Times New Roman;sans-serif" w:hAnsi="Times New Roman;sans-serif"/>
          <w:b w:val="false"/>
          <w:color w:val="000000"/>
          <w:sz w:val="24"/>
        </w:rPr>
        <w:t>means any New Term Loan that is designated as a “Refinancing Term Loan” in the applicable supplement creating such New Term Loan in accordance with Section 2.19.</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Refinancing Transactions</w:t>
      </w:r>
      <w:r>
        <w:rPr>
          <w:color w:val="000000"/>
        </w:rPr>
        <w:t xml:space="preserve">” </w:t>
      </w:r>
      <w:r>
        <w:rPr>
          <w:rFonts w:ascii="Times New Roman;sans-serif" w:hAnsi="Times New Roman;sans-serif"/>
          <w:b w:val="false"/>
          <w:color w:val="000000"/>
          <w:sz w:val="24"/>
        </w:rPr>
        <w:t>has the meaning provided in the recitals 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has the meaning assigned to such term in Section 9.04(b)(iv).</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Regulation T</w:t>
      </w:r>
      <w:r>
        <w:rPr>
          <w:color w:val="000000"/>
        </w:rPr>
        <w:t xml:space="preserve">” </w:t>
      </w:r>
      <w:r>
        <w:rPr>
          <w:rFonts w:ascii="Times New Roman;sans-serif" w:hAnsi="Times New Roman;sans-serif"/>
          <w:b w:val="false"/>
          <w:color w:val="000000"/>
          <w:sz w:val="24"/>
        </w:rPr>
        <w:t>means Regulation T of the Board as from time to time in effect and all official rulings and interpretations thereunder or thereof, and any successor provision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Regulation U</w:t>
      </w:r>
      <w:r>
        <w:rPr>
          <w:color w:val="000000"/>
        </w:rPr>
        <w:t xml:space="preserve">” </w:t>
      </w:r>
      <w:r>
        <w:rPr>
          <w:rFonts w:ascii="Times New Roman;sans-serif" w:hAnsi="Times New Roman;sans-serif"/>
          <w:b w:val="false"/>
          <w:color w:val="000000"/>
          <w:sz w:val="24"/>
        </w:rPr>
        <w:t>means Regulation U of the Board as from time to time in effect and all official rulings and interpretations thereunder or thereof, and any successor provision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Regulation X</w:t>
      </w:r>
      <w:r>
        <w:rPr>
          <w:color w:val="000000"/>
        </w:rPr>
        <w:t xml:space="preserve">” </w:t>
      </w:r>
      <w:r>
        <w:rPr>
          <w:rFonts w:ascii="Times New Roman;sans-serif" w:hAnsi="Times New Roman;sans-serif"/>
          <w:b w:val="false"/>
          <w:color w:val="000000"/>
          <w:sz w:val="24"/>
        </w:rPr>
        <w:t>means Regulation X of the Board as from time to time in effect and all official rulings and interpretations thereunder or thereof, and any successor provision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Reinvestment Period</w:t>
      </w:r>
      <w:r>
        <w:rPr>
          <w:color w:val="000000"/>
        </w:rPr>
        <w:t xml:space="preserve">” </w:t>
      </w:r>
      <w:r>
        <w:rPr>
          <w:rFonts w:ascii="Times New Roman;sans-serif" w:hAnsi="Times New Roman;sans-serif"/>
          <w:b w:val="false"/>
          <w:color w:val="000000"/>
          <w:sz w:val="24"/>
        </w:rPr>
        <w:t>means 15 months following the date of an Asset Sale Prepayment Event or Casualty Event (or, if later, 180 days after the date the U.S. Borrower or a Restricted Subsidiary has entered into a binding commitment to reinvest the proceeds of any such Asset Sale Prepayment Event or Casualty Event prior to the expiration of such 15 months).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Related Parties</w:t>
      </w:r>
      <w:r>
        <w:rPr>
          <w:color w:val="000000"/>
        </w:rPr>
        <w:t xml:space="preserve">” </w:t>
      </w:r>
      <w:r>
        <w:rPr>
          <w:rFonts w:ascii="Times New Roman;sans-serif" w:hAnsi="Times New Roman;sans-serif"/>
          <w:b w:val="false"/>
          <w:color w:val="000000"/>
          <w:sz w:val="24"/>
        </w:rPr>
        <w:t>means, with respect to any specified Person, such Person’s Affiliates and the respective directors, officers, trustees, employees, agents and advisors of such Person and such Person’s Affiliates.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Relevant Borrower’s Tax Jurisdiction</w:t>
      </w:r>
      <w:r>
        <w:rPr>
          <w:color w:val="000000"/>
        </w:rPr>
        <w:t xml:space="preserve">” </w:t>
      </w:r>
      <w:r>
        <w:rPr>
          <w:rFonts w:ascii="Times New Roman;sans-serif" w:hAnsi="Times New Roman;sans-serif"/>
          <w:b w:val="false"/>
          <w:color w:val="000000"/>
          <w:sz w:val="24"/>
        </w:rPr>
        <w:t>means (a) in the case of a Loan made to any U.K. Borrower, the United Kingdom and (b) in the case of a Loan made to an Irish Borrower, Ireland.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means the Federal Reserve Board and/or the NYFRB, or a committee officially endorsed or convened by the Federal Reserve Board and/or the NYFRB or, in each case, any successor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Remaining Term Percentage</w:t>
      </w:r>
      <w:r>
        <w:rPr>
          <w:color w:val="000000"/>
        </w:rPr>
        <w:t xml:space="preserve">” </w:t>
      </w:r>
      <w:r>
        <w:rPr>
          <w:rFonts w:ascii="Times New Roman;sans-serif" w:hAnsi="Times New Roman;sans-serif"/>
          <w:b w:val="false"/>
          <w:color w:val="000000"/>
          <w:sz w:val="24"/>
        </w:rPr>
        <w:t xml:space="preserve">means, with respect to any Term Loan Facility, 100% on the date such Term Loan Facility is established;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on each date (and thereafter, until the next adjustment pursuant to this proviso) that (a) any Term Loans under such Term Loan Facility are converted to Term Loans under any other Term Loan Facility or (b) any New Term Loans are borrowed under such Term Loan Facility following the date of incurrence of the initial Term Loans under such Term Loan Facility, the Remaining Term Percentage with respect to such Term Loan Facility shall be equal to the product of (i) the Remaining Term Percentage for such Term Loan Facility in effect immediately prior to such conversion or the borrowing of such New Term Loans on such date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(ii) a fraction, (x) the numerator of which is the principal amount of Term Loans under such Term Loan Facility on the specified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 following the conversion of Term Loans or the borrowing of such New Term Loans on such date occurring on such date and (y) the denominator of which is the principal amount of Term Loans outstanding on such date under such Term Loan Facility immediately prior to such conversion or the borrowing of such New Term Loans on such date.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Replacement Revolving Commitments</w:t>
      </w:r>
      <w:r>
        <w:rPr>
          <w:color w:val="000000"/>
        </w:rPr>
        <w:t xml:space="preserve">” </w:t>
      </w:r>
      <w:r>
        <w:rPr>
          <w:rFonts w:ascii="Times New Roman;sans-serif" w:hAnsi="Times New Roman;sans-serif"/>
          <w:b w:val="false"/>
          <w:color w:val="000000"/>
          <w:sz w:val="24"/>
        </w:rPr>
        <w:t xml:space="preserve">means New Revolving Commitments that are designated in the applicable supplement creating such New Revolving Commitments in accordance with Section 2.19 as “Replacement Revolving Commitments”;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New Revolving Commitments may only be designated as “Replacement Revolving Commitments” to the extent that after giving effect to the establishment of such Replacement Revolving Commitments on any Increased Amount Date (and any concurrent reduction in the amount of any other Revolving Commitments), the aggregate amount of Revolving Commitments in effect would not exceed the amount of Revolving Commitments in effect immediately prior to the effectiveness of such New Revolving Commitments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additional New Revolving Commitments that do not constitute Replacement Revolving Commitments and that are established concurrently therewith in accordance with Section 2.19 shall be disregarded for the purposes of such calculation).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Repricing Transaction</w:t>
      </w:r>
      <w:r>
        <w:rPr>
          <w:color w:val="000000"/>
        </w:rPr>
        <w:t xml:space="preserve">” </w:t>
      </w:r>
      <w:r>
        <w:rPr>
          <w:rFonts w:ascii="Times New Roman;sans-serif" w:hAnsi="Times New Roman;sans-serif"/>
          <w:b w:val="false"/>
          <w:color w:val="000000"/>
          <w:sz w:val="24"/>
        </w:rPr>
        <w:t>means, other than in connection with a transaction constituting a Change of Control or Transformative Acquisition, (i) any prepayment or repayment of any U.S. Term B-3 Loan, U.S. Term B-4 Loan, U.S. Term B-5 Loan, or U.S. Term B-6 Loan, as applicable, with the proceeds of, or any conversion of any U.S. Term B-3 Loan, U.S. Term B-4 Loan, U.S. Term B-5 Loan, or U.S. Term B-6 Loan, as applicable, into, any new or replacement Indebtedness denominated in the same currency and constituting term loans with an Effective Yield less than the Effective Yield applicable to the U.S. Term B-3 Loan, U.S. Term B-4 Loans, the U.S. Term B-5 Loans, or U.S. Term B-6 Loan, respectively and (ii) any amendment to this Agreement which reduces the Effective Yield applicable to any U.S. Term B-3 Loan, U.S. Term B-4 Loan, U.S. Term B-5 Loan, or U.S. Term B-6 Loan, as applicable, and, in the case of each of clauses (i) and (ii), which was for the primary purpose of reducing the Effective Yield on the U.S. Term B-3 Loan, U.S. Term B-4 Loans, U.S. Term B-5 Loans, or U.S. Term B-6 Loan, as applicable.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Required Class Lenders</w:t>
      </w:r>
      <w:r>
        <w:rPr>
          <w:color w:val="000000"/>
        </w:rPr>
        <w:t xml:space="preserve">” </w:t>
      </w:r>
      <w:r>
        <w:rPr>
          <w:rFonts w:ascii="Times New Roman;sans-serif" w:hAnsi="Times New Roman;sans-serif"/>
          <w:b w:val="false"/>
          <w:color w:val="000000"/>
          <w:sz w:val="24"/>
        </w:rPr>
        <w:t>means (i) with respect to any Term Loan Facility, Lenders holding more than 50% of the Term Commitments and Term Loans under such Term Loan Facility, (ii) with respect to any Revolving Facility, Lenders holding more than 50% of the Revolving Commitments under such Revolving Facility or, if the Revolving Credit Termination Date has occurred with respect to such Revolving Facility, more than 50% of the Revolving Outstandings under such Revolving Facility and (iii) with respect to the Revolving Facilities, the Required Revolving Lenders. The Term Loans, Revolving Commitments and Revolving Outstandings of any Defaulting Lender shall not be included in the calculation of “Required Class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Required Financial Covenant Lenders</w:t>
      </w:r>
      <w:r>
        <w:rPr>
          <w:color w:val="000000"/>
        </w:rPr>
        <w:t xml:space="preserve">” </w:t>
      </w:r>
      <w:r>
        <w:rPr>
          <w:rFonts w:ascii="Times New Roman;sans-serif" w:hAnsi="Times New Roman;sans-serif"/>
          <w:b w:val="false"/>
          <w:color w:val="000000"/>
          <w:sz w:val="24"/>
        </w:rPr>
        <w:t xml:space="preserve">means, collectively, Lenders having more than 50% of the sum of the Dollar Equivalent of (a) the aggregate outstanding amount of the Revolving Commitments or, with respect to any Revolving Facility after the Revolving Credit Termination Date with respect to such Revolving Facility, the Revolving Outstandings under such Revolving Facility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aggregate outstanding amount of all U.S. Term A Loans, Canadian Term A-2 Loans, Canadian Term A-3 Loans, Euro Term A-1 Loans, Euro Term A-2 Loans, New Term A Loans and Extended Term Loans in respect of any of the foregoing then outstanding. The Revolving Commitments, Revolving Outstandings and Term Loans of any Defaulting Lender shall not be included in the calculation of “Required Financial Covenant Lenders.”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Required Lenders</w:t>
      </w:r>
      <w:r>
        <w:rPr>
          <w:color w:val="000000"/>
        </w:rPr>
        <w:t xml:space="preserve">” </w:t>
      </w:r>
      <w:r>
        <w:rPr>
          <w:rFonts w:ascii="Times New Roman;sans-serif" w:hAnsi="Times New Roman;sans-serif"/>
          <w:b w:val="false"/>
          <w:color w:val="000000"/>
          <w:sz w:val="24"/>
        </w:rPr>
        <w:t>means, collectively, Lenders having more than 50% of the sum of the Dollar Equivalent of (a) the aggregate outstanding amount of the Revolving Commitments or, with respect to any Revolving Facility after the Revolving Credit Termination Date with respect to such Revolving Facility, the Revolving Outstandings under such Revolving Facility) and (b) the aggregate principal amount of all Term Loans then outstanding. The Term Loans, Revolving Commitments and Revolving Outstandings of any Defaulting Lender shall not be included in the calculation of “Required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Required Revolving Lenders</w:t>
      </w:r>
      <w:r>
        <w:rPr>
          <w:color w:val="000000"/>
        </w:rPr>
        <w:t xml:space="preserve">” </w:t>
      </w:r>
      <w:r>
        <w:rPr>
          <w:rFonts w:ascii="Times New Roman;sans-serif" w:hAnsi="Times New Roman;sans-serif"/>
          <w:b w:val="false"/>
          <w:color w:val="000000"/>
          <w:sz w:val="24"/>
        </w:rPr>
        <w:t>means, collectively, Lenders having more than 50% of the sum of the Dollar Equivalent of the aggregate outstanding amount of the Revolving Commitments or, with respect to any Revolving Facility after the Revolving Credit Termination Date with respect to such Revolving Facility, the Revolving Outstandings under such Revolving Facility. The Revolving Commitments and Revolving Outstandings of any Defaulting Lender shall not be included in the calculation of “Required Revolving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Requirement of Law</w:t>
      </w:r>
      <w:r>
        <w:rPr>
          <w:color w:val="000000"/>
        </w:rPr>
        <w:t xml:space="preserve">” </w:t>
      </w:r>
      <w:r>
        <w:rPr>
          <w:rFonts w:ascii="Times New Roman;sans-serif" w:hAnsi="Times New Roman;sans-serif"/>
          <w:b w:val="false"/>
          <w:color w:val="000000"/>
          <w:sz w:val="24"/>
        </w:rPr>
        <w:t>means, as to any Person, the Certificate of Incorporation and By-Laws or other organizational or governing documents of such Person, and any law, treaty, rule, executive order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Responsible Officer</w:t>
      </w:r>
      <w:r>
        <w:rPr>
          <w:color w:val="000000"/>
        </w:rPr>
        <w:t xml:space="preserve">” </w:t>
      </w:r>
      <w:r>
        <w:rPr>
          <w:rFonts w:ascii="Times New Roman;sans-serif" w:hAnsi="Times New Roman;sans-serif"/>
          <w:b w:val="false"/>
          <w:color w:val="000000"/>
          <w:sz w:val="24"/>
        </w:rPr>
        <w:t>of any Person means the chief executive officer, the president, any vice president, any director, the chief operating officer or any financial officer of such Person and any other officer or similar official thereof responsible for the administration of the obligations of such Person in respect of this Agreement, and, as to any document delivered on the Closing Date (but subject to the express requirements set forth in Section 4.01), shall include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Restricted Lender</w:t>
      </w:r>
      <w:r>
        <w:rPr>
          <w:color w:val="000000"/>
        </w:rPr>
        <w:t xml:space="preserve">” </w:t>
      </w:r>
      <w:r>
        <w:rPr>
          <w:rFonts w:ascii="Times New Roman;sans-serif" w:hAnsi="Times New Roman;sans-serif"/>
          <w:b w:val="false"/>
          <w:color w:val="000000"/>
          <w:sz w:val="24"/>
        </w:rPr>
        <w:t>means a Lender that is incorporated, established or resident in Germany (</w:t>
      </w:r>
      <w:r>
        <w:rPr>
          <w:rFonts w:ascii="Times New Roman;sans-serif" w:hAnsi="Times New Roman;sans-serif"/>
          <w:b w:val="false"/>
          <w:i/>
          <w:color w:val="000000"/>
          <w:sz w:val="24"/>
        </w:rPr>
        <w:t>Inländer</w:t>
      </w:r>
      <w:r>
        <w:rPr>
          <w:color w:val="000000"/>
        </w:rPr>
        <w:t xml:space="preserve"> </w:t>
      </w:r>
      <w:r>
        <w:rPr>
          <w:rFonts w:ascii="Times New Roman;sans-serif" w:hAnsi="Times New Roman;sans-serif"/>
          <w:b w:val="false"/>
          <w:color w:val="000000"/>
          <w:sz w:val="24"/>
        </w:rPr>
        <w:t>within the meaning of section 2 paragraph 15 of the German Foreign Trade Law (</w:t>
      </w:r>
      <w:r>
        <w:rPr>
          <w:rFonts w:ascii="Times New Roman;sans-serif" w:hAnsi="Times New Roman;sans-serif"/>
          <w:b w:val="false"/>
          <w:i/>
          <w:color w:val="000000"/>
          <w:sz w:val="24"/>
        </w:rPr>
        <w:t>Außenwirtschaftsgesetz, AWG</w:t>
      </w:r>
      <w:r>
        <w:rPr>
          <w:rFonts w:ascii="Times New Roman;sans-serif" w:hAnsi="Times New Roman;sans-serif"/>
          <w:b w:val="false"/>
          <w:color w:val="000000"/>
          <w:sz w:val="24"/>
        </w:rPr>
        <w:t>)) or that notifies the Agent to this effect.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Restricted Payments</w:t>
      </w:r>
      <w:r>
        <w:rPr>
          <w:color w:val="000000"/>
        </w:rPr>
        <w:t xml:space="preserve">” </w:t>
      </w:r>
      <w:r>
        <w:rPr>
          <w:rFonts w:ascii="Times New Roman;sans-serif" w:hAnsi="Times New Roman;sans-serif"/>
          <w:b w:val="false"/>
          <w:color w:val="000000"/>
          <w:sz w:val="24"/>
        </w:rPr>
        <w:t>has the meaning assigned to such term in Section 6.04.</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Restricted Subsidiary</w:t>
      </w:r>
      <w:r>
        <w:rPr>
          <w:color w:val="000000"/>
        </w:rPr>
        <w:t xml:space="preserve">” </w:t>
      </w:r>
      <w:r>
        <w:rPr>
          <w:rFonts w:ascii="Times New Roman;sans-serif" w:hAnsi="Times New Roman;sans-serif"/>
          <w:b w:val="false"/>
          <w:color w:val="000000"/>
          <w:sz w:val="24"/>
        </w:rPr>
        <w:t xml:space="preserve">means, at any time, any direct or indirect Subsidiary of the U.S. Borrower (including any Foreign Subsidiary) that is not then an Unrestricted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upon the occurrence of an Unrestricted Subsidiary ceasing to be an Unrestricted Subsidiary, such Subsidiary shall be included in the definition of “Restricted Subsidiary.”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Available Credit</w:t>
      </w:r>
      <w:r>
        <w:rPr>
          <w:color w:val="000000"/>
        </w:rPr>
        <w:t xml:space="preserve">” </w:t>
      </w:r>
      <w:r>
        <w:rPr>
          <w:rFonts w:ascii="Times New Roman;sans-serif" w:hAnsi="Times New Roman;sans-serif"/>
          <w:b w:val="false"/>
          <w:color w:val="000000"/>
          <w:sz w:val="24"/>
        </w:rPr>
        <w:t xml:space="preserve">means, at any time under any Revolving Facility, (a) the then effective aggregate Revolving Commitments under such Revolving Facility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(b) the aggregate Revolving Outstandings at such time under such Revolving Facility.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Commitments</w:t>
      </w:r>
      <w:r>
        <w:rPr>
          <w:color w:val="000000"/>
        </w:rPr>
        <w:t xml:space="preserve">” </w:t>
      </w:r>
      <w:r>
        <w:rPr>
          <w:rFonts w:ascii="Times New Roman;sans-serif" w:hAnsi="Times New Roman;sans-serif"/>
          <w:b w:val="false"/>
          <w:color w:val="000000"/>
          <w:sz w:val="24"/>
        </w:rPr>
        <w:t>means the Initial Revolving Commitments, the 2018 Tranche Revolving Commitments, the 2021 Tranche Revolving Commitments and any New Revolving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Credit Borrowing</w:t>
      </w:r>
      <w:r>
        <w:rPr>
          <w:color w:val="000000"/>
        </w:rPr>
        <w:t xml:space="preserve">” </w:t>
      </w:r>
      <w:r>
        <w:rPr>
          <w:rFonts w:ascii="Times New Roman;sans-serif" w:hAnsi="Times New Roman;sans-serif"/>
          <w:b w:val="false"/>
          <w:color w:val="000000"/>
          <w:sz w:val="24"/>
        </w:rPr>
        <w:t>means any Borrowing under any Revolving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Credit Note</w:t>
      </w:r>
      <w:r>
        <w:rPr>
          <w:color w:val="000000"/>
        </w:rPr>
        <w:t xml:space="preserve">” </w:t>
      </w:r>
      <w:r>
        <w:rPr>
          <w:rFonts w:ascii="Times New Roman;sans-serif" w:hAnsi="Times New Roman;sans-serif"/>
          <w:b w:val="false"/>
          <w:color w:val="000000"/>
          <w:sz w:val="24"/>
        </w:rPr>
        <w:t xml:space="preserve">means a promissory note of the Borrowers under a Revolving Facility substantially in the form of </w:t>
      </w:r>
      <w:r>
        <w:rPr>
          <w:rFonts w:ascii="Times New Roman;sans-serif" w:hAnsi="Times New Roman;sans-serif"/>
          <w:b w:val="false"/>
          <w:color w:val="000000"/>
          <w:sz w:val="24"/>
          <w:u w:val="single"/>
        </w:rPr>
        <w:t>Exhibit F-1</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Credit Termination Date</w:t>
      </w:r>
      <w:r>
        <w:rPr>
          <w:color w:val="000000"/>
        </w:rPr>
        <w:t xml:space="preserve">” </w:t>
      </w:r>
      <w:r>
        <w:rPr>
          <w:rFonts w:ascii="Times New Roman;sans-serif" w:hAnsi="Times New Roman;sans-serif"/>
          <w:b w:val="false"/>
          <w:color w:val="000000"/>
          <w:sz w:val="24"/>
        </w:rPr>
        <w:t>means, with respect to any Revolving Facility, the earliest of (a) the Scheduled Termination Date for such Revolving Facility, (b) the date of termination of all of the Revolving Commitments under such Revolving Facility pursuant to Section 2.05 the date on which the Loans under such Revolving Facility become due and payable pursuant to Section 7.02(a) or the Revolving Commitments under such Revolving Facility are terminated.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Facilities</w:t>
      </w:r>
      <w:r>
        <w:rPr>
          <w:color w:val="000000"/>
        </w:rPr>
        <w:t xml:space="preserve">” </w:t>
      </w:r>
      <w:r>
        <w:rPr>
          <w:rFonts w:ascii="Times New Roman;sans-serif" w:hAnsi="Times New Roman;sans-serif"/>
          <w:b w:val="false"/>
          <w:color w:val="000000"/>
          <w:sz w:val="24"/>
        </w:rPr>
        <w:t>means collectively the Initial Revolving Facility, the 2018 Tranche Revolving Facility, the 2021 Tranche Revolving Facility and each New Revolving Facility and “</w:t>
      </w:r>
      <w:r>
        <w:rPr>
          <w:rFonts w:ascii="Times New Roman;sans-serif" w:hAnsi="Times New Roman;sans-serif"/>
          <w:b w:val="false"/>
          <w:color w:val="000000"/>
          <w:sz w:val="24"/>
          <w:u w:val="single"/>
        </w:rPr>
        <w:t>Revolving Facility</w:t>
      </w:r>
      <w:r>
        <w:rPr>
          <w:color w:val="000000"/>
        </w:rPr>
        <w:t xml:space="preserve">” </w:t>
      </w:r>
      <w:r>
        <w:rPr>
          <w:rFonts w:ascii="Times New Roman;sans-serif" w:hAnsi="Times New Roman;sans-serif"/>
          <w:b w:val="false"/>
          <w:color w:val="000000"/>
          <w:sz w:val="24"/>
        </w:rPr>
        <w:t>means any such facility individually.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Lender</w:t>
      </w:r>
      <w:r>
        <w:rPr>
          <w:color w:val="000000"/>
        </w:rPr>
        <w:t xml:space="preserve">” </w:t>
      </w:r>
      <w:r>
        <w:rPr>
          <w:rFonts w:ascii="Times New Roman;sans-serif" w:hAnsi="Times New Roman;sans-serif"/>
          <w:b w:val="false"/>
          <w:color w:val="000000"/>
          <w:sz w:val="24"/>
        </w:rPr>
        <w:t>means a Lender with a Revolving Commitment or Revolving Outstandings, in its capacity as such.</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Loan</w:t>
      </w:r>
      <w:r>
        <w:rPr>
          <w:color w:val="000000"/>
        </w:rPr>
        <w:t xml:space="preserve">” </w:t>
      </w:r>
      <w:r>
        <w:rPr>
          <w:rFonts w:ascii="Times New Roman;sans-serif" w:hAnsi="Times New Roman;sans-serif"/>
          <w:b w:val="false"/>
          <w:color w:val="000000"/>
          <w:sz w:val="24"/>
        </w:rPr>
        <w:t xml:space="preserve">means an Initial Revolving Loan, the 2018 Tranche Revolving Loans, the 2021 Tranche Revolving Loans or a New Revolving Loan.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Outstandings</w:t>
      </w:r>
      <w:r>
        <w:rPr>
          <w:color w:val="000000"/>
        </w:rPr>
        <w:t xml:space="preserve">” </w:t>
      </w:r>
      <w:r>
        <w:rPr>
          <w:rFonts w:ascii="Times New Roman;sans-serif" w:hAnsi="Times New Roman;sans-serif"/>
          <w:b w:val="false"/>
          <w:color w:val="000000"/>
          <w:sz w:val="24"/>
        </w:rPr>
        <w:t>means, at any particular time under any Revolving Facility, the sum of (a) the Dollar Equivalent of the principal amount of the Revolving Loans outstanding at such time under such Revolving Facility and (b) the LC Exposure at such time under such Revolving Facility. When used with respect to (i) any Borrower, the Revolving Outstandings shall constitute the portion of the Revolving Outstandings made to or on behalf of such Borrower and (ii) with respect to any Revolving Lender, the Revolving Outstandings of such Lender under any Revolving Facility shall be the Dollar Equivalent of its Revolving Loans and LC Exposure under such Revolving Facility.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Revolving Sublimit</w:t>
      </w:r>
      <w:r>
        <w:rPr>
          <w:color w:val="000000"/>
        </w:rPr>
        <w:t xml:space="preserve">” </w:t>
      </w:r>
      <w:r>
        <w:rPr>
          <w:rFonts w:ascii="Times New Roman;sans-serif" w:hAnsi="Times New Roman;sans-serif"/>
          <w:b w:val="false"/>
          <w:color w:val="000000"/>
          <w:sz w:val="24"/>
        </w:rPr>
        <w:t>means (i) with respect to the Canadian Borrower, $150,000,000, (ii) with respect to the U.K. Borrower, $150,000,000, (iii) with respect to each Irish Borrower, $150,000,000, (iv) with respect to the German Borrower, $150,000,000, (v) with respect to the Lux Borrower, $150,000,000 and (vi) with respect to any Additional Foreign Borrower that is a Borrower under any Revolving Facility, the amount agreed by the Agent and the U.S. Borrower at the time such Additional Foreign Borrower becomes a Borrower under such Revolving Facility.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Sale and Lease-Back Transaction</w:t>
      </w:r>
      <w:r>
        <w:rPr>
          <w:color w:val="000000"/>
        </w:rPr>
        <w:t xml:space="preserve">” </w:t>
      </w:r>
      <w:r>
        <w:rPr>
          <w:rFonts w:ascii="Times New Roman;sans-serif" w:hAnsi="Times New Roman;sans-serif"/>
          <w:b w:val="false"/>
          <w:color w:val="000000"/>
          <w:sz w:val="24"/>
        </w:rPr>
        <w:t>means any arrangement with any Person providing for the leasing by the U.S. Borrower or any Restricted Subsidiary of any real or tangible personal property, which property has been or is to be sold or transferred by the U.S. Borrower or such Restricted Subsidiary to such Person in contemplation of such leasing.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 xml:space="preserve">means Standard &amp; Poor’s Financial Services LLC, a division of the McGraw-Hill Companies, Inc., and any successor to its rating agency business.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means, at any time, a country, region or territory which is or whose government is the subject or target of country-wide Sanctions (as of the Closing Date, Cuba, Iran, North Korea, Sudan, Syria and Crimea).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Sanctioned Person</w:t>
      </w:r>
      <w:r>
        <w:rPr>
          <w:color w:val="000000"/>
        </w:rPr>
        <w:t xml:space="preserve">” </w:t>
      </w:r>
      <w:r>
        <w:rPr>
          <w:rFonts w:ascii="Times New Roman;sans-serif" w:hAnsi="Times New Roman;sans-serif"/>
          <w:b w:val="false"/>
          <w:color w:val="000000"/>
          <w:sz w:val="24"/>
        </w:rPr>
        <w:t xml:space="preserve">means, at any time, (a) any Person listed in any Sanctions-related list of designated Persons maintained by the Office of Foreign Assets Control of the U.S. Department of the Treasury, the U.S. Department of State, or by the United Nations Security Council, Her Majesty’s Treasury, the Office of the Superintendent of Financial Institutions or the European Union, (b) any Person located, operating, organized or resident in a Sanctioned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Country or (c) any Person that is 50% or more owned by a Person or Persons described in (a) or (b) of this definition.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Her Majesty’s Treasury, the Office of the Superintendent of Financial Institutions or the European Union.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Scheduled Termination Date</w:t>
      </w:r>
      <w:r>
        <w:rPr>
          <w:color w:val="000000"/>
        </w:rPr>
        <w:t xml:space="preserve">” </w:t>
      </w:r>
      <w:r>
        <w:rPr>
          <w:rFonts w:ascii="Times New Roman;sans-serif" w:hAnsi="Times New Roman;sans-serif"/>
          <w:b w:val="false"/>
          <w:color w:val="000000"/>
          <w:sz w:val="24"/>
        </w:rPr>
        <w:t>means (i) with respect to the 2021 Tranche Revolving Facility, April 6, 2026, (ii) with respect to the 2018 Tranche Revolving Facility, October 1, 2023 and (iii) with respect to any New Revolving Facility, the date specified as such in the applicable supplement pursuant to Section 2.19 establishing such New Revolving Facility.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Securities and Exchange Commission, or any Governmental Authority succeeding to any or all of its functions.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Secured Cash Management Obligations</w:t>
      </w:r>
      <w:r>
        <w:rPr>
          <w:color w:val="000000"/>
        </w:rPr>
        <w:t xml:space="preserve">” </w:t>
      </w:r>
      <w:r>
        <w:rPr>
          <w:rFonts w:ascii="Times New Roman;sans-serif" w:hAnsi="Times New Roman;sans-serif"/>
          <w:b w:val="false"/>
          <w:color w:val="000000"/>
          <w:sz w:val="24"/>
        </w:rPr>
        <w:t>means all obligations owing by the U.S. Borrower or any Restricted Subsidiary to the Agent, a Joint Lead Arranger, Co-Documentation Agent, any Affiliate of any of the foregoing or a Person that was a Lender or an Affiliate of a Lender on the Closing Date or at the time the Cash Management Agreement giving rise to such obligations was entered into.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Secured Hedging Obligations</w:t>
      </w:r>
      <w:r>
        <w:rPr>
          <w:color w:val="000000"/>
        </w:rPr>
        <w:t xml:space="preserve">” </w:t>
      </w:r>
      <w:r>
        <w:rPr>
          <w:rFonts w:ascii="Times New Roman;sans-serif" w:hAnsi="Times New Roman;sans-serif"/>
          <w:b w:val="false"/>
          <w:color w:val="000000"/>
          <w:sz w:val="24"/>
        </w:rPr>
        <w:t xml:space="preserve">means all Hedging Obligations owing by the U.S. Borrower or any Restricted Subsidiary to the Agent, a Joint Lead Arranger, Co-Documentation Agent or any Affiliate of any of the foregoing or a Person that was a Lender or an Affiliate of a Lender on the Closing Date or at the time the Hedge Agreement giving rise to such Hedging Obligations was entered into.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Secured Indebtedness</w:t>
      </w:r>
      <w:r>
        <w:rPr>
          <w:color w:val="000000"/>
        </w:rPr>
        <w:t xml:space="preserve">” </w:t>
      </w:r>
      <w:r>
        <w:rPr>
          <w:rFonts w:ascii="Times New Roman;sans-serif" w:hAnsi="Times New Roman;sans-serif"/>
          <w:b w:val="false"/>
          <w:color w:val="000000"/>
          <w:sz w:val="24"/>
        </w:rPr>
        <w:t>means any Indebtedness secured by a Lien.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Secured Obligations</w:t>
      </w:r>
      <w:r>
        <w:rPr>
          <w:color w:val="000000"/>
        </w:rPr>
        <w:t xml:space="preserve">” </w:t>
      </w:r>
      <w:r>
        <w:rPr>
          <w:rFonts w:ascii="Times New Roman;sans-serif" w:hAnsi="Times New Roman;sans-serif"/>
          <w:b w:val="false"/>
          <w:color w:val="000000"/>
          <w:sz w:val="24"/>
        </w:rPr>
        <w:t>means all Obligations, together with all Secured Hedging Obligations and Secured Cash Management Obligations, excluding, with respect to any Loan Party, Excluded Swap Obligations of such Loan Party.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Secured Parties</w:t>
      </w:r>
      <w:r>
        <w:rPr>
          <w:color w:val="000000"/>
        </w:rPr>
        <w:t xml:space="preserve">” </w:t>
      </w:r>
      <w:r>
        <w:rPr>
          <w:rFonts w:ascii="Times New Roman;sans-serif" w:hAnsi="Times New Roman;sans-serif"/>
          <w:b w:val="false"/>
          <w:color w:val="000000"/>
          <w:sz w:val="24"/>
        </w:rPr>
        <w:t>has the meaning assigned to such term in the Security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 as amended, and the rules and regulations of the SEC promulgated thereunder.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Security Agreement</w:t>
      </w:r>
      <w:r>
        <w:rPr>
          <w:color w:val="000000"/>
        </w:rPr>
        <w:t xml:space="preserve">” </w:t>
      </w:r>
      <w:r>
        <w:rPr>
          <w:rFonts w:ascii="Times New Roman;sans-serif" w:hAnsi="Times New Roman;sans-serif"/>
          <w:b w:val="false"/>
          <w:color w:val="000000"/>
          <w:sz w:val="24"/>
        </w:rPr>
        <w:t>means that certain U.S. Pledge and Security Agreement, dated as of the Closing Date, between the Loan Parties and the Agent, for the benefit of the Agent and the other Secured Parties.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Series</w:t>
      </w:r>
      <w:r>
        <w:rPr>
          <w:color w:val="000000"/>
        </w:rPr>
        <w:t xml:space="preserve">” </w:t>
      </w:r>
      <w:r>
        <w:rPr>
          <w:rFonts w:ascii="Times New Roman;sans-serif" w:hAnsi="Times New Roman;sans-serif"/>
          <w:b w:val="false"/>
          <w:color w:val="000000"/>
          <w:sz w:val="24"/>
        </w:rPr>
        <w:t>has the meaning assigned to such term in Section 2.19(a).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Significant Subsidiary</w:t>
      </w:r>
      <w:r>
        <w:rPr>
          <w:color w:val="000000"/>
        </w:rPr>
        <w:t xml:space="preserve">” </w:t>
      </w:r>
      <w:r>
        <w:rPr>
          <w:rFonts w:ascii="Times New Roman;sans-serif" w:hAnsi="Times New Roman;sans-serif"/>
          <w:b w:val="false"/>
          <w:color w:val="000000"/>
          <w:sz w:val="24"/>
        </w:rPr>
        <w:t>means any Subsidiary (or group of Subsidiaries as to which any condition specified in clause (f) or (g) of Section 7.01 applies) of the U.S. Borrower that would be a “significant subsidiary” as defined in Article I, Rule 2-02 of Regulation S-X, promulgated pursuant to the Securities Act, as such regulation is in effect on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with respect to any day means the secured overnight financing rate published for such day by the NYFRB, as the administrator of the benchmark (or a successor administrator), on the Federal Reserve Bank of New York’s Website.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strike/>
          <w:color w:val="FF0000"/>
          <w:sz w:val="24"/>
          <w:u w:val="single"/>
        </w:rPr>
        <w:t>SOFR-Based Rate</w:t>
      </w:r>
      <w:r>
        <w:rPr>
          <w:strike/>
          <w:color w:val="FF0000"/>
        </w:rPr>
        <w:t xml:space="preserve">” </w:t>
      </w:r>
      <w:r>
        <w:rPr>
          <w:rFonts w:ascii="Times New Roman;sans-serif" w:hAnsi="Times New Roman;sans-serif"/>
          <w:b/>
          <w:strike/>
          <w:color w:val="FF0000"/>
          <w:sz w:val="24"/>
        </w:rPr>
        <w:t>means SOFR, Compounded</w:t>
      </w:r>
      <w:r>
        <w:rPr>
          <w:rFonts w:ascii="Times New Roman;sans-serif" w:hAnsi="Times New Roman;sans-serif"/>
          <w:b/>
          <w:color w:val="0000FF"/>
          <w:sz w:val="24"/>
          <w:u w:val="single"/>
        </w:rPr>
        <w:t>SOFR Determination Date” has the meaning specified in the definition of “Daily Simple</w:t>
      </w:r>
      <w:r>
        <w:rPr>
          <w:color w:val="000000"/>
        </w:rPr>
        <w:t xml:space="preserve"> </w:t>
      </w:r>
      <w:r>
        <w:rPr>
          <w:rFonts w:ascii="Times New Roman;sans-serif" w:hAnsi="Times New Roman;sans-serif"/>
          <w:b w:val="false"/>
          <w:color w:val="000000"/>
          <w:sz w:val="24"/>
        </w:rPr>
        <w:t>SOFR</w:t>
      </w:r>
      <w:r>
        <w:rPr>
          <w:strike/>
          <w:color w:val="FF0000"/>
        </w:rPr>
        <w:t xml:space="preserve"> </w:t>
      </w:r>
      <w:r>
        <w:rPr>
          <w:rFonts w:ascii="Times New Roman;sans-serif" w:hAnsi="Times New Roman;sans-serif"/>
          <w:b/>
          <w:strike/>
          <w:color w:val="FF0000"/>
          <w:sz w:val="24"/>
        </w:rPr>
        <w:t>or Term SOFR</w:t>
      </w:r>
      <w:r>
        <w:rPr>
          <w:color w:val="0000FF"/>
          <w:u w:val="single"/>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color w:val="0000FF"/>
          <w:u w:val="single"/>
        </w:rPr>
      </w:pPr>
      <w:r>
        <w:rPr>
          <w:color w:val="0000FF"/>
          <w:u w:val="single"/>
        </w:rPr>
        <w:t>“</w:t>
      </w:r>
      <w:r>
        <w:rPr>
          <w:rFonts w:ascii="Times New Roman;sans-serif" w:hAnsi="Times New Roman;sans-serif"/>
          <w:b/>
          <w:color w:val="0000FF"/>
          <w:sz w:val="24"/>
          <w:u w:val="single"/>
        </w:rPr>
        <w:t>SOFR Rate Day” has the meaning specified in the definition of “Daily Simple SOFR”.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SONIA</w:t>
      </w:r>
      <w:r>
        <w:rPr>
          <w:color w:val="000000"/>
        </w:rPr>
        <w:t xml:space="preserve">” </w:t>
      </w:r>
      <w:r>
        <w:rPr>
          <w:rFonts w:ascii="Times New Roman;sans-serif" w:hAnsi="Times New Roman;sans-serif"/>
          <w:b w:val="false"/>
          <w:color w:val="000000"/>
          <w:sz w:val="24"/>
        </w:rPr>
        <w:t>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SONIA Administrator</w:t>
      </w:r>
      <w:r>
        <w:rPr>
          <w:color w:val="000000"/>
        </w:rPr>
        <w:t xml:space="preserve">” </w:t>
      </w:r>
      <w:r>
        <w:rPr>
          <w:rFonts w:ascii="Times New Roman;sans-serif" w:hAnsi="Times New Roman;sans-serif"/>
          <w:b w:val="false"/>
          <w:color w:val="000000"/>
          <w:sz w:val="24"/>
        </w:rPr>
        <w:t xml:space="preserve">means the Bank of England (or any successor administrator of the Sterling Overnight Index Average).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SONIA Administrator’s Website</w:t>
      </w:r>
      <w:r>
        <w:rPr>
          <w:color w:val="000000"/>
        </w:rPr>
        <w:t xml:space="preserve">” </w:t>
      </w:r>
      <w:r>
        <w:rPr>
          <w:rFonts w:ascii="Times New Roman;sans-serif" w:hAnsi="Times New Roman;sans-serif"/>
          <w:b w:val="false"/>
          <w:color w:val="000000"/>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SONIA Interest Period</w:t>
      </w:r>
      <w:r>
        <w:rPr>
          <w:color w:val="000000"/>
        </w:rPr>
        <w:t xml:space="preserve">” </w:t>
      </w:r>
      <w:r>
        <w:rPr>
          <w:rFonts w:ascii="Times New Roman;sans-serif" w:hAnsi="Times New Roman;sans-serif"/>
          <w:b w:val="false"/>
          <w:color w:val="000000"/>
          <w:sz w:val="24"/>
        </w:rPr>
        <w:t xml:space="preserve">means, relative to any SONIA Rate Loan, the period beginning on (and including) the date on which such SONIA Rate Loan is made or continued to (but excluding) the date which is one month thereafter;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if any SONIA Interest Period would end on a day other than a Business Day, such SONIA Interest Period shall be extended to the next succeeding Business Day unless such next succeeding Business Day would fall in the next calendar month, in which case such SONIA Interest Period shall end on the next preceding Business Day, (b) any SONIA Interest Period that commences on the last Business Day of a calendar month (or on a day for which there is no numerically corresponding day in the last calendar month of such SONIA Interest Period) shall end on the last Business Day of the last calendar month of such SONIA Interest Period and (c) no SONIA Interest Period shall end after the final maturity for the applicable Facility.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SONIA Rate</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SONIA Interest Day</w:t>
      </w:r>
      <w:r>
        <w:rPr>
          <w:color w:val="000000"/>
        </w:rPr>
        <w:t>”</w:t>
      </w:r>
      <w:r>
        <w:rPr>
          <w:rFonts w:ascii="Times New Roman;sans-serif" w:hAnsi="Times New Roman;sans-serif"/>
          <w:b w:val="false"/>
          <w:color w:val="000000"/>
          <w:sz w:val="24"/>
        </w:rPr>
        <w:t xml:space="preserve">), SONIA for the day that is the fifth Business Day prior to (A) if SONIA Interest Day is a Business Day, such SONIA Interest Day or (B) if such SONIA Interest Day is not a Business Day, the Business Day immediately preceding SONIA Interest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SONIA Rate shall be less than zero, the SONIA Rate shall be deemed to be zero. Any change in the SONIA Rate due to a change in SONIA shall be effective from and including the effective date of such change in SONIA without notice to the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Specified Representations</w:t>
      </w:r>
      <w:r>
        <w:rPr>
          <w:color w:val="000000"/>
        </w:rPr>
        <w:t xml:space="preserve">” </w:t>
      </w:r>
      <w:r>
        <w:rPr>
          <w:rFonts w:ascii="Times New Roman;sans-serif" w:hAnsi="Times New Roman;sans-serif"/>
          <w:b w:val="false"/>
          <w:color w:val="000000"/>
          <w:sz w:val="24"/>
        </w:rPr>
        <w:t xml:space="preserve">means the representations and warranties contained in Sections 3.01(a), 3.02 (limited to the transactions contemplated by Incremental Amendment No. 2), 3.03(c) and (d) (in each case, limited to the transactions contemplated by Incremental Amendment No. 2 not conflicting with any existing indentures governing outstanding debt securities of the U.S. Borrower and the Loan Guarantors and this Agreement), 3.08, 3.15(a), 3.18, 3.20 and 3.21(limited to the use of proceeds of the U.S. Term B-1 Loans on the Incremental Amendment No. 2 Effective Date).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Specified Time</w:t>
      </w:r>
      <w:r>
        <w:rPr>
          <w:color w:val="000000"/>
        </w:rPr>
        <w:t xml:space="preserve">” </w:t>
      </w:r>
      <w:r>
        <w:rPr>
          <w:rFonts w:ascii="Times New Roman;sans-serif" w:hAnsi="Times New Roman;sans-serif"/>
          <w:b w:val="false"/>
          <w:color w:val="000000"/>
          <w:sz w:val="24"/>
        </w:rPr>
        <w:t>means approximately 11:00 a.m., London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Standard Receivables Facility Undertakings</w:t>
      </w:r>
      <w:r>
        <w:rPr>
          <w:color w:val="000000"/>
        </w:rPr>
        <w:t xml:space="preserve">” </w:t>
      </w:r>
      <w:r>
        <w:rPr>
          <w:rFonts w:ascii="Times New Roman;sans-serif" w:hAnsi="Times New Roman;sans-serif"/>
          <w:b w:val="false"/>
          <w:color w:val="000000"/>
          <w:sz w:val="24"/>
        </w:rPr>
        <w:t xml:space="preserve">means representations, warranties, covenants and indemnities entered into by the U.S. Borrower or any Restricted Subsidiary of the U.S. Borrower that the U.S. Borrower has determined in good faith to be customary in financings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similar to a Receivables Facility, including, without limitation, those relating to the servicing of the assets of a Receivables Facility Subsidiary, it being understood that any Receivables Facility Repurchase Obligation shall be deemed to be a Standard Receivables Facility Undertaking.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Statutory Reserve Rate</w:t>
      </w:r>
      <w:r>
        <w:rPr>
          <w:color w:val="000000"/>
        </w:rPr>
        <w:t xml:space="preserve">” </w:t>
      </w:r>
      <w:r>
        <w:rPr>
          <w:rFonts w:ascii="Times New Roman;sans-serif" w:hAnsi="Times New Roman;sans-serif"/>
          <w:b w:val="false"/>
          <w:color w:val="000000"/>
          <w:sz w:val="24"/>
        </w:rPr>
        <w:t>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Eurocurrency Rate for eurocurrency funding (currently referred to as “Eurocurrency Liabilities” in Regulation D of the Board). Such reserve percentage shall include those imposed pursuant to such Regulation D. Eurocurrency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Sterling</w:t>
      </w:r>
      <w:r>
        <w:rPr>
          <w:color w:val="000000"/>
        </w:rPr>
        <w:t xml:space="preserve">” </w:t>
      </w:r>
      <w:r>
        <w:rPr>
          <w:rFonts w:ascii="Times New Roman;sans-serif" w:hAnsi="Times New Roman;sans-serif"/>
          <w:b w:val="false"/>
          <w:color w:val="000000"/>
          <w:sz w:val="24"/>
        </w:rPr>
        <w:t>and the sign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each mean the lawful money of the United Kingdom.</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Subordinated Indebtedness</w:t>
      </w:r>
      <w:r>
        <w:rPr>
          <w:color w:val="000000"/>
        </w:rPr>
        <w:t xml:space="preserve">” </w:t>
      </w:r>
      <w:r>
        <w:rPr>
          <w:rFonts w:ascii="Times New Roman;sans-serif" w:hAnsi="Times New Roman;sans-serif"/>
          <w:b w:val="false"/>
          <w:color w:val="000000"/>
          <w:sz w:val="24"/>
        </w:rPr>
        <w:t>means any Material Indebtedness of the U.S. Borrower or any Subsidiary Guarantor (other than Indebtedness owing to the U.S. Borrower or a Restricted Subsidiary) that by its terms is expressly subordinated to the obligations of the U.S. Borrower or such Subsidiary Guarantor under this Agreement with respect to the Obligations.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Subsequent Transaction</w:t>
      </w:r>
      <w:r>
        <w:rPr>
          <w:color w:val="000000"/>
        </w:rPr>
        <w:t xml:space="preserve">” </w:t>
      </w:r>
      <w:r>
        <w:rPr>
          <w:rFonts w:ascii="Times New Roman;sans-serif" w:hAnsi="Times New Roman;sans-serif"/>
          <w:b w:val="false"/>
          <w:color w:val="000000"/>
          <w:sz w:val="24"/>
        </w:rPr>
        <w:t>has the meaning provided in Section 1.10.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with respect to any Person, (a)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(b) any partnership, joint venture, limited liability company or similar entity of which (i)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 (ii) such Person or any subsidiary of such Person is a controlling general partner or otherwise controls such entity.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Subsidiary Guarantor</w:t>
      </w:r>
      <w:r>
        <w:rPr>
          <w:color w:val="000000"/>
        </w:rPr>
        <w:t xml:space="preserve">” </w:t>
      </w:r>
      <w:r>
        <w:rPr>
          <w:rFonts w:ascii="Times New Roman;sans-serif" w:hAnsi="Times New Roman;sans-serif"/>
          <w:b w:val="false"/>
          <w:color w:val="000000"/>
          <w:sz w:val="24"/>
        </w:rPr>
        <w:t>means each Restricted Subsidiary of the U.S. Borrower that executes this Agreement as a Loan Guarantor on the Closing Date and each other Restricted Subsidiary of the U.S. Borrower that thereafter becomes a Subsidiary Guarantor pursuant to a Joinder Agreement except for any Restricted Subsidiary that has been released as a Subsidiary Guarantor in accordance with the terms of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Successor Foreign Borrower</w:t>
      </w:r>
      <w:r>
        <w:rPr>
          <w:color w:val="000000"/>
        </w:rPr>
        <w:t xml:space="preserve">” </w:t>
      </w:r>
      <w:r>
        <w:rPr>
          <w:rFonts w:ascii="Times New Roman;sans-serif" w:hAnsi="Times New Roman;sans-serif"/>
          <w:b w:val="false"/>
          <w:color w:val="000000"/>
          <w:sz w:val="24"/>
        </w:rPr>
        <w:t>has the meaning assigned to such term in Section 6.03(d)(i).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Successor Holdings Guarantor</w:t>
      </w:r>
      <w:r>
        <w:rPr>
          <w:color w:val="000000"/>
        </w:rPr>
        <w:t xml:space="preserve">” </w:t>
      </w:r>
      <w:r>
        <w:rPr>
          <w:rFonts w:ascii="Times New Roman;sans-serif" w:hAnsi="Times New Roman;sans-serif"/>
          <w:b w:val="false"/>
          <w:color w:val="000000"/>
          <w:sz w:val="24"/>
        </w:rPr>
        <w:t>has the meaning assigned to such term in Section 6.03(c).</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Successor Person</w:t>
      </w:r>
      <w:r>
        <w:rPr>
          <w:color w:val="000000"/>
        </w:rPr>
        <w:t xml:space="preserve">” </w:t>
      </w:r>
      <w:r>
        <w:rPr>
          <w:rFonts w:ascii="Times New Roman;sans-serif" w:hAnsi="Times New Roman;sans-serif"/>
          <w:b w:val="false"/>
          <w:color w:val="000000"/>
          <w:sz w:val="24"/>
        </w:rPr>
        <w:t>has the meaning assigned to such term in Section 6.03(b)(i).</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Successor U.S. Borrower</w:t>
      </w:r>
      <w:r>
        <w:rPr>
          <w:color w:val="000000"/>
        </w:rPr>
        <w:t xml:space="preserve">” </w:t>
      </w:r>
      <w:r>
        <w:rPr>
          <w:rFonts w:ascii="Times New Roman;sans-serif" w:hAnsi="Times New Roman;sans-serif"/>
          <w:b w:val="false"/>
          <w:color w:val="000000"/>
          <w:sz w:val="24"/>
        </w:rPr>
        <w:t>has the meaning assigned to such term in Section 6.03(a)(i).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Swap Obligation</w:t>
      </w:r>
      <w:r>
        <w:rPr>
          <w:color w:val="000000"/>
        </w:rPr>
        <w:t xml:space="preserve">” </w:t>
      </w:r>
      <w:r>
        <w:rPr>
          <w:rFonts w:ascii="Times New Roman;sans-serif" w:hAnsi="Times New Roman;sans-serif"/>
          <w:b w:val="false"/>
          <w:color w:val="000000"/>
          <w:sz w:val="24"/>
        </w:rPr>
        <w:t>means, with respect to any Loan Party,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TARGET</w:t>
      </w:r>
      <w:r>
        <w:rPr>
          <w:color w:val="000000"/>
        </w:rPr>
        <w:t xml:space="preserve">” </w:t>
      </w:r>
      <w:r>
        <w:rPr>
          <w:rFonts w:ascii="Times New Roman;sans-serif" w:hAnsi="Times New Roman;sans-serif"/>
          <w:b w:val="false"/>
          <w:color w:val="000000"/>
          <w:sz w:val="24"/>
        </w:rPr>
        <w:t>means Trans-European Automated Real-time Gross Settlement Express Transfer payment system.</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TARGET Day</w:t>
      </w:r>
      <w:r>
        <w:rPr>
          <w:color w:val="000000"/>
        </w:rPr>
        <w:t xml:space="preserve">” </w:t>
      </w:r>
      <w:r>
        <w:rPr>
          <w:rFonts w:ascii="Times New Roman;sans-serif" w:hAnsi="Times New Roman;sans-serif"/>
          <w:b w:val="false"/>
          <w:color w:val="000000"/>
          <w:sz w:val="24"/>
        </w:rPr>
        <w:t>means any day on which TARGET is open for the settlement of payments in Euro.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all present or future taxes, levies, imposts, duties, deductions, withholdings (including backup withholding), assessments, fees or other charges imposed by any Governmental Authority, including any interest, penalties or additions to tax applicable thereto.</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TCA</w:t>
      </w:r>
      <w:r>
        <w:rPr>
          <w:color w:val="000000"/>
        </w:rPr>
        <w:t xml:space="preserve">” </w:t>
      </w:r>
      <w:r>
        <w:rPr>
          <w:rFonts w:ascii="Times New Roman;sans-serif" w:hAnsi="Times New Roman;sans-serif"/>
          <w:b w:val="false"/>
          <w:color w:val="000000"/>
          <w:sz w:val="24"/>
        </w:rPr>
        <w:t>means the Irish Taxes Consolidation Act 1997.</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Benchmark</w:t>
      </w:r>
      <w:r>
        <w:rPr>
          <w:color w:val="000000"/>
        </w:rPr>
        <w:t xml:space="preserve">” </w:t>
      </w:r>
      <w:r>
        <w:rPr>
          <w:rFonts w:ascii="Times New Roman;sans-serif" w:hAnsi="Times New Roman;sans-serif"/>
          <w:b w:val="false"/>
          <w:color w:val="000000"/>
          <w:sz w:val="24"/>
        </w:rPr>
        <w:t>when used in reference to any Loan or Borrowing, refers to whether such Loan, or the Loans comprising such Borrowing, are bearing interest at a rate determined by reference to the Adjusted Term SOFR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Benchmark Interest Period</w:t>
      </w:r>
      <w:r>
        <w:rPr>
          <w:color w:val="000000"/>
        </w:rPr>
        <w:t xml:space="preserve">” </w:t>
      </w:r>
      <w:r>
        <w:rPr>
          <w:rFonts w:ascii="Times New Roman;sans-serif" w:hAnsi="Times New Roman;sans-serif"/>
          <w:b w:val="false"/>
          <w:color w:val="000000"/>
          <w:sz w:val="24"/>
        </w:rPr>
        <w:t xml:space="preserve">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(i) if any Term Benchmark Interest Period would end on a day other than a Business Day, such Term Benchmark Interest Period shall be extended to the next succeeding Business Day unless such next succeeding Business Day would fall in the next calendar month, in which case such Term Benchmark Interest Period shall end on the next preceding Business Day, and (ii) any Term Benchmark Interest Period that commences on the last Business Day of a calendar month (or on a day for which there is no numerically corresponding day in the last calendar month of such Term Benchmark Interest Period) shall end on the last Business Day of the last calendar month of such Term Benchmark Interest Period.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Commitments</w:t>
      </w:r>
      <w:r>
        <w:rPr>
          <w:color w:val="000000"/>
        </w:rPr>
        <w:t xml:space="preserve">” </w:t>
      </w:r>
      <w:r>
        <w:rPr>
          <w:rFonts w:ascii="Times New Roman;sans-serif" w:hAnsi="Times New Roman;sans-serif"/>
          <w:b w:val="false"/>
          <w:color w:val="000000"/>
          <w:sz w:val="24"/>
        </w:rPr>
        <w:t>means each of the U.S. Term A Commitments, U.S. Term B Commitments, U.S. Term B-1 Commitments, U.S. Term B-3 Commitments, U.S. Term B-4 Commitments, U.S. Term B-5 Commitments, U.S. Term B-6 Commitments, Canadian Term A-2 Commitments, Canadian Term A-3 Commitments, Euro Term A-1 Commitments, Euro Term A-2 Commitments, Yen Term C-2 Commitments and, if applicable, New Term Commitments with respect to any Series.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Loan</w:t>
      </w:r>
      <w:r>
        <w:rPr>
          <w:color w:val="000000"/>
        </w:rPr>
        <w:t xml:space="preserve">” </w:t>
      </w:r>
      <w:r>
        <w:rPr>
          <w:rFonts w:ascii="Times New Roman;sans-serif" w:hAnsi="Times New Roman;sans-serif"/>
          <w:b w:val="false"/>
          <w:color w:val="000000"/>
          <w:sz w:val="24"/>
        </w:rPr>
        <w:t>means each of the U.S. Term A Loans, U.S. Term B-3 Loans, U.S. Term B-4 Loans, U.S. Term B-5 Loans, U.S. Term B-6 Loans, the Canadian Term A-2 Loans, the Canadian Term A-3 Loans, the Euro Term A-1 Loans, the Euro Term A-2 Loans, the Yen Term C-2 Loans and, if applicable, New Term Loans with respect to any Series and any Extended Term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Loan Borrowing</w:t>
      </w:r>
      <w:r>
        <w:rPr>
          <w:color w:val="000000"/>
        </w:rPr>
        <w:t xml:space="preserve">” </w:t>
      </w:r>
      <w:r>
        <w:rPr>
          <w:rFonts w:ascii="Times New Roman;sans-serif" w:hAnsi="Times New Roman;sans-serif"/>
          <w:b w:val="false"/>
          <w:color w:val="000000"/>
          <w:sz w:val="24"/>
        </w:rPr>
        <w:t>means a Borrowing consisting of Term Loans under a particular Term Loan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Loan Facility</w:t>
      </w:r>
      <w:r>
        <w:rPr>
          <w:color w:val="000000"/>
        </w:rPr>
        <w:t xml:space="preserve">” </w:t>
      </w:r>
      <w:r>
        <w:rPr>
          <w:rFonts w:ascii="Times New Roman;sans-serif" w:hAnsi="Times New Roman;sans-serif"/>
          <w:b w:val="false"/>
          <w:color w:val="000000"/>
          <w:sz w:val="24"/>
        </w:rPr>
        <w:t>means, as the context requires, the U.S. Term A Loan Facility, U.S. Term B-3 Loan Facility, U.S. Term B-4 Loan Facility, U.S. Term B-5 Loan Facility, U.S. Term B-6 Loan Facility, the Canadian Term A-2 Loan Facility, the Canadian Term A-3 Loan Facility, the Euro Term A-1 Loan Facility, the Euro Term A-2 Loan Facility, the Yen Term C-2 Loan Facility, each other Extension Series of Extended Term Loans and each Series of New Term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Loan Lender</w:t>
      </w:r>
      <w:r>
        <w:rPr>
          <w:color w:val="000000"/>
        </w:rPr>
        <w:t xml:space="preserve">” </w:t>
      </w:r>
      <w:r>
        <w:rPr>
          <w:rFonts w:ascii="Times New Roman;sans-serif" w:hAnsi="Times New Roman;sans-serif"/>
          <w:b w:val="false"/>
          <w:color w:val="000000"/>
          <w:sz w:val="24"/>
        </w:rPr>
        <w:t>means each Lender that has a Term Commitment or that holds a Term Loan.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Loan Note</w:t>
      </w:r>
      <w:r>
        <w:rPr>
          <w:color w:val="000000"/>
        </w:rPr>
        <w:t xml:space="preserve">” </w:t>
      </w:r>
      <w:r>
        <w:rPr>
          <w:rFonts w:ascii="Times New Roman;sans-serif" w:hAnsi="Times New Roman;sans-serif"/>
          <w:b w:val="false"/>
          <w:color w:val="000000"/>
          <w:sz w:val="24"/>
        </w:rPr>
        <w:t xml:space="preserve">means a promissory note of the applicable Borrower substantially in the form of </w:t>
      </w:r>
      <w:r>
        <w:rPr>
          <w:rFonts w:ascii="Times New Roman;sans-serif" w:hAnsi="Times New Roman;sans-serif"/>
          <w:b w:val="false"/>
          <w:color w:val="000000"/>
          <w:sz w:val="24"/>
          <w:u w:val="single"/>
        </w:rPr>
        <w:t>Exhibit F-2</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strike/>
          <w:color w:val="FF0000"/>
        </w:rPr>
        <w:t>“</w:t>
      </w:r>
      <w:r>
        <w:rPr>
          <w:rFonts w:ascii="Times New Roman;sans-serif" w:hAnsi="Times New Roman;sans-serif"/>
          <w:b/>
          <w:strike/>
          <w:color w:val="FF0000"/>
          <w:sz w:val="24"/>
          <w:u w:val="single"/>
        </w:rPr>
        <w:t>Term SOFR</w:t>
      </w:r>
      <w:r>
        <w:rPr>
          <w:strike/>
          <w:color w:val="FF0000"/>
        </w:rPr>
        <w:t xml:space="preserve">” </w:t>
      </w:r>
      <w:r>
        <w:rPr>
          <w:rFonts w:ascii="Times New Roman;sans-serif" w:hAnsi="Times New Roman;sans-serif"/>
          <w:b/>
          <w:strike/>
          <w:color w:val="FF0000"/>
          <w:sz w:val="24"/>
        </w:rPr>
        <w:t xml:space="preserve">means the forward-looking term rate based on SOFR that has been selected or recommended by the Relevant Governmental Body.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Term SOFR Adjustment</w:t>
      </w:r>
      <w:r>
        <w:rPr>
          <w:color w:val="000000"/>
        </w:rPr>
        <w:t xml:space="preserve">” </w:t>
      </w:r>
      <w:r>
        <w:rPr>
          <w:rFonts w:ascii="Times New Roman;sans-serif" w:hAnsi="Times New Roman;sans-serif"/>
          <w:b w:val="false"/>
          <w:color w:val="000000"/>
          <w:sz w:val="24"/>
        </w:rPr>
        <w:t>means for any calculation with respect to the Adjusted Term SOFR component of a Base Rate Loan or a Term Benchmark Loan, a percentage per annum as set forth below for the applicable Type of Loan and Interest Period therefor:</w: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Adjusted Term SOFR component of Base Rate Loans</w:t>
      </w:r>
    </w:p>
    <w:tbl>
      <w:tblPr>
        <w:tblW w:w="1124" w:type="dxa"/>
        <w:jc w:val="left"/>
        <w:tblInd w:w="0" w:type="dxa"/>
        <w:tblLayout w:type="fixed"/>
        <w:tblCellMar>
          <w:top w:w="28" w:type="dxa"/>
          <w:left w:w="28" w:type="dxa"/>
          <w:bottom w:w="28" w:type="dxa"/>
          <w:right w:w="28" w:type="dxa"/>
        </w:tblCellMar>
      </w:tblPr>
      <w:tblGrid>
        <w:gridCol w:w="360"/>
        <w:gridCol w:w="316"/>
        <w:gridCol w:w="448"/>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ind w:left="0" w:right="0" w:firstLine="7"/>
              <w:jc w:val="left"/>
              <w:rPr>
                <w:sz w:val="4"/>
                <w:szCs w:val="4"/>
              </w:rPr>
            </w:pPr>
            <w:r>
              <w:rPr>
                <w:sz w:val="4"/>
                <w:szCs w:val="4"/>
              </w:rPr>
            </w:r>
          </w:p>
        </w:tc>
      </w:tr>
      <w:tr>
        <w:trPr/>
        <w:tc>
          <w:tcPr>
            <w:tcW w:w="11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0.11448%</w:t>
            </w:r>
          </w:p>
        </w:tc>
      </w:tr>
    </w:tbl>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Term Benchmark Loans</w:t>
      </w:r>
    </w:p>
    <w:tbl>
      <w:tblPr>
        <w:tblW w:w="2850" w:type="dxa"/>
        <w:jc w:val="left"/>
        <w:tblInd w:w="0" w:type="dxa"/>
        <w:tblLayout w:type="fixed"/>
        <w:tblCellMar>
          <w:top w:w="28" w:type="dxa"/>
          <w:left w:w="28" w:type="dxa"/>
          <w:bottom w:w="28" w:type="dxa"/>
          <w:right w:w="28" w:type="dxa"/>
        </w:tblCellMar>
      </w:tblPr>
      <w:tblGrid>
        <w:gridCol w:w="578"/>
        <w:gridCol w:w="508"/>
        <w:gridCol w:w="511"/>
        <w:gridCol w:w="367"/>
        <w:gridCol w:w="367"/>
        <w:gridCol w:w="519"/>
      </w:tblGrid>
      <w:tr>
        <w:trPr/>
        <w:tc>
          <w:tcPr>
            <w:tcW w:w="57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ind w:left="0" w:right="0" w:firstLine="7"/>
              <w:jc w:val="left"/>
              <w:rPr>
                <w:sz w:val="4"/>
                <w:szCs w:val="4"/>
              </w:rPr>
            </w:pPr>
            <w:r>
              <w:rPr>
                <w:sz w:val="4"/>
                <w:szCs w:val="4"/>
              </w:rPr>
            </w:r>
          </w:p>
        </w:tc>
      </w:tr>
      <w:tr>
        <w:trPr/>
        <w:tc>
          <w:tcPr>
            <w:tcW w:w="1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Interest Period</w:t>
            </w:r>
          </w:p>
        </w:tc>
        <w:tc>
          <w:tcPr>
            <w:tcW w:w="12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Percentage</w:t>
            </w:r>
          </w:p>
        </w:tc>
      </w:tr>
      <w:tr>
        <w:trPr/>
        <w:tc>
          <w:tcPr>
            <w:tcW w:w="1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2"/>
              </w:rPr>
            </w:pPr>
            <w:r>
              <w:rPr>
                <w:rFonts w:ascii="Times New Roman;sans-serif" w:hAnsi="Times New Roman;sans-serif"/>
                <w:b w:val="false"/>
                <w:color w:val="000000"/>
                <w:sz w:val="22"/>
              </w:rPr>
              <w:t>One month</w:t>
            </w:r>
          </w:p>
        </w:tc>
        <w:tc>
          <w:tcPr>
            <w:tcW w:w="12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2"/>
              </w:rPr>
            </w:pPr>
            <w:r>
              <w:rPr>
                <w:rFonts w:ascii="Times New Roman;sans-serif" w:hAnsi="Times New Roman;sans-serif"/>
                <w:b w:val="false"/>
                <w:color w:val="000000"/>
                <w:sz w:val="22"/>
              </w:rPr>
              <w:t>0.11448%</w:t>
            </w:r>
          </w:p>
        </w:tc>
      </w:tr>
      <w:tr>
        <w:trPr/>
        <w:tc>
          <w:tcPr>
            <w:tcW w:w="1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2"/>
              </w:rPr>
            </w:pPr>
            <w:r>
              <w:rPr>
                <w:rFonts w:ascii="Times New Roman;sans-serif" w:hAnsi="Times New Roman;sans-serif"/>
                <w:b w:val="false"/>
                <w:color w:val="000000"/>
                <w:sz w:val="22"/>
              </w:rPr>
              <w:t>Three months</w:t>
            </w:r>
          </w:p>
        </w:tc>
        <w:tc>
          <w:tcPr>
            <w:tcW w:w="12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2"/>
              </w:rPr>
            </w:pPr>
            <w:r>
              <w:rPr>
                <w:rFonts w:ascii="Times New Roman;sans-serif" w:hAnsi="Times New Roman;sans-serif"/>
                <w:b w:val="false"/>
                <w:color w:val="000000"/>
                <w:sz w:val="22"/>
              </w:rPr>
              <w:t>0.26161%</w:t>
            </w:r>
          </w:p>
        </w:tc>
      </w:tr>
      <w:tr>
        <w:trPr/>
        <w:tc>
          <w:tcPr>
            <w:tcW w:w="15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2"/>
              </w:rPr>
            </w:pPr>
            <w:r>
              <w:rPr>
                <w:rFonts w:ascii="Times New Roman;sans-serif" w:hAnsi="Times New Roman;sans-serif"/>
                <w:b w:val="false"/>
                <w:color w:val="000000"/>
                <w:sz w:val="22"/>
              </w:rPr>
              <w:t>Six months</w:t>
            </w:r>
          </w:p>
        </w:tc>
        <w:tc>
          <w:tcPr>
            <w:tcW w:w="125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0.42826%</w:t>
            </w:r>
          </w:p>
        </w:tc>
      </w:tr>
    </w:tbl>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SOFR Determination Day</w:t>
      </w:r>
      <w:r>
        <w:rPr>
          <w:color w:val="000000"/>
        </w:rPr>
        <w:t xml:space="preserve">” </w:t>
      </w:r>
      <w:r>
        <w:rPr>
          <w:rFonts w:ascii="Times New Roman;sans-serif" w:hAnsi="Times New Roman;sans-serif"/>
          <w:b w:val="false"/>
          <w:color w:val="000000"/>
          <w:sz w:val="24"/>
        </w:rPr>
        <w:t>has the meaning assigned to it under the definition of Term SOFR Reference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SOFR Rate</w:t>
      </w:r>
      <w:r>
        <w:rPr>
          <w:color w:val="000000"/>
        </w:rPr>
        <w:t xml:space="preserve">” </w:t>
      </w:r>
      <w:r>
        <w:rPr>
          <w:rFonts w:ascii="Times New Roman;sans-serif" w:hAnsi="Times New Roman;sans-serif"/>
          <w:b w:val="false"/>
          <w:color w:val="000000"/>
          <w:sz w:val="24"/>
        </w:rPr>
        <w:t>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Term SOFR Reference Rate</w:t>
      </w:r>
      <w:r>
        <w:rPr>
          <w:color w:val="000000"/>
        </w:rPr>
        <w:t xml:space="preserve">” </w:t>
      </w:r>
      <w:r>
        <w:rPr>
          <w:rFonts w:ascii="Times New Roman;sans-serif" w:hAnsi="Times New Roman;sans-serif"/>
          <w:b w:val="false"/>
          <w:color w:val="000000"/>
          <w:sz w:val="24"/>
        </w:rPr>
        <w:t>means, for any day and time (such day, the “</w:t>
      </w:r>
      <w:r>
        <w:rPr>
          <w:rFonts w:ascii="Times New Roman;sans-serif" w:hAnsi="Times New Roman;sans-serif"/>
          <w:b w:val="false"/>
          <w:color w:val="000000"/>
          <w:sz w:val="24"/>
          <w:u w:val="single"/>
        </w:rPr>
        <w:t>Term SOFR Determination Day</w:t>
      </w:r>
      <w:r>
        <w:rPr>
          <w:color w:val="000000"/>
        </w:rPr>
        <w:t>”</w:t>
      </w:r>
      <w:r>
        <w:rPr>
          <w:rFonts w:ascii="Times New Roman;sans-serif" w:hAnsi="Times New Roman;sans-serif"/>
          <w:b w:val="false"/>
          <w:color w:val="000000"/>
          <w:sz w:val="24"/>
        </w:rPr>
        <w:t xml:space="preserve">),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Test Period</w:t>
      </w:r>
      <w:r>
        <w:rPr>
          <w:color w:val="000000"/>
        </w:rPr>
        <w:t xml:space="preserve">” </w:t>
      </w:r>
      <w:r>
        <w:rPr>
          <w:rFonts w:ascii="Times New Roman;sans-serif" w:hAnsi="Times New Roman;sans-serif"/>
          <w:b w:val="false"/>
          <w:color w:val="000000"/>
          <w:sz w:val="24"/>
        </w:rPr>
        <w:t xml:space="preserve">means, at any date of determination, (i) for purposes of determining actual compliance with Section 6.10, the most recently completed four consecutive fiscal quarters of the U.S. Borrower ending on the date specified therein and (ii) for all other purposes, the most recently completed four consecutive fiscal quarters of the U.S. Borrower ending on or prior to such date for which financial statements have been (or were required to have been) delivered pursuant to Section 5.01;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prior to the first date financial statements have been delivered pursuant to 5.01, the Test Period in effect shall be the period of four consecutive fiscal quarters of the U.S. Borrower ended December 31, 2016.</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TIBOR Interpolated Rate</w:t>
      </w:r>
      <w:r>
        <w:rPr>
          <w:color w:val="000000"/>
        </w:rPr>
        <w:t xml:space="preserve">” </w:t>
      </w:r>
      <w:r>
        <w:rPr>
          <w:rFonts w:ascii="Times New Roman;sans-serif" w:hAnsi="Times New Roman;sans-serif"/>
          <w:b w:val="false"/>
          <w:color w:val="000000"/>
          <w:sz w:val="24"/>
        </w:rPr>
        <w:t>means, at any time, with respect to any Eurocurrency Borrowing denominated in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for Yen) that is shorter than the Impacted TIBOR Rate Interest Period; and (b) the TIBOR Screen Rate for the shortest period (for which the TIBOR Screen Rate is available for Yen) that exceeds the Impacted TIBOR Rate Interest Period, in each case, at such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TIBOR Rate</w:t>
      </w:r>
      <w:r>
        <w:rPr>
          <w:color w:val="000000"/>
        </w:rPr>
        <w:t xml:space="preserve">” </w:t>
      </w:r>
      <w:r>
        <w:rPr>
          <w:rFonts w:ascii="Times New Roman;sans-serif" w:hAnsi="Times New Roman;sans-serif"/>
          <w:b w:val="false"/>
          <w:color w:val="000000"/>
          <w:sz w:val="24"/>
        </w:rPr>
        <w:t>means, with respect to any Eurocurrency Borrowing denominated in Yen and for any applicable Interest Period, the TIBOR Screen Rate as of the Applicable Time, two Business Days prior to the commencement of such Interest Period; provided that, if the TIBOR Screen Rate shall not be available at such time for such Interest Period (an “</w:t>
      </w:r>
      <w:r>
        <w:rPr>
          <w:rFonts w:ascii="Times New Roman;sans-serif" w:hAnsi="Times New Roman;sans-serif"/>
          <w:b w:val="false"/>
          <w:color w:val="000000"/>
          <w:sz w:val="24"/>
          <w:u w:val="single"/>
        </w:rPr>
        <w:t>Impacted TIBOR Rate Interest Period</w:t>
      </w:r>
      <w:r>
        <w:rPr>
          <w:color w:val="000000"/>
        </w:rPr>
        <w:t>”</w:t>
      </w:r>
      <w:r>
        <w:rPr>
          <w:rFonts w:ascii="Times New Roman;sans-serif" w:hAnsi="Times New Roman;sans-serif"/>
          <w:b w:val="false"/>
          <w:color w:val="000000"/>
          <w:sz w:val="24"/>
        </w:rPr>
        <w:t>) then the TIBOR Rate for such Interest Period shall be the TIBOR Interpolated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TIBOR Screen Rate</w:t>
      </w:r>
      <w:r>
        <w:rPr>
          <w:color w:val="000000"/>
        </w:rPr>
        <w:t xml:space="preserve">” </w:t>
      </w:r>
      <w:r>
        <w:rPr>
          <w:rFonts w:ascii="Times New Roman;sans-serif" w:hAnsi="Times New Roman;sans-serif"/>
          <w:b w:val="false"/>
          <w:color w:val="000000"/>
          <w:sz w:val="24"/>
        </w:rPr>
        <w:t xml:space="preserve">means the Tokyo interbank offered rate administered by the Ippan Shadan Hojin JBA TIBOR Administration (or any other person which takes over the administration of that rate) for the relevant currency and period displayed on page DTIBOR01 of the Thomson Reuters screen (or, in the event such rate does not appear on such Thomson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Total Assets</w:t>
      </w:r>
      <w:r>
        <w:rPr>
          <w:color w:val="000000"/>
        </w:rPr>
        <w:t xml:space="preserve">” </w:t>
      </w:r>
      <w:r>
        <w:rPr>
          <w:rFonts w:ascii="Times New Roman;sans-serif" w:hAnsi="Times New Roman;sans-serif"/>
          <w:b w:val="false"/>
          <w:color w:val="000000"/>
          <w:sz w:val="24"/>
        </w:rPr>
        <w:t>means the total amount of all assets of the U.S. Borrower and the Restricted Subsidiaries, determined on a consolidated basis in accordance with GAAP as shown on the most recent balance sheet of the U.S. Borrower.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Transformative Acquisition</w:t>
      </w:r>
      <w:r>
        <w:rPr>
          <w:color w:val="000000"/>
        </w:rPr>
        <w:t xml:space="preserve">” </w:t>
      </w:r>
      <w:r>
        <w:rPr>
          <w:rFonts w:ascii="Times New Roman;sans-serif" w:hAnsi="Times New Roman;sans-serif"/>
          <w:b w:val="false"/>
          <w:color w:val="000000"/>
          <w:sz w:val="24"/>
        </w:rPr>
        <w:t>means any acquisition of an Acquired Entity or Business by the U.S. Borrower or any Restricted Subsidiary or other similar Investment that is either (a) not permitted hereunder immediately prior to the consummation of such transaction or (b) if permitted hereunder immediately prior to the consummation of such transaction, this Agreement would not provide the U.S. Borrower and its Restricted Subsidiaries with adequate flexibility for the continuation or expansion of their combined operations following such consummation, as reasonably determined by the U.S. Borrower acting in good faith.</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Treaty</w:t>
      </w:r>
      <w:r>
        <w:rPr>
          <w:color w:val="000000"/>
        </w:rPr>
        <w:t xml:space="preserve">” </w:t>
      </w:r>
      <w:r>
        <w:rPr>
          <w:rFonts w:ascii="Times New Roman;sans-serif" w:hAnsi="Times New Roman;sans-serif"/>
          <w:b w:val="false"/>
          <w:color w:val="000000"/>
          <w:sz w:val="24"/>
        </w:rPr>
        <w:t>means (a) a double taxation agreement or (b) for purposes of the Irish Borrowers only, a double taxation agreement into which Ireland has entered which contains an article dealing with interest or income from debt claims.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Treaty Lender</w:t>
      </w:r>
      <w:r>
        <w:rPr>
          <w:color w:val="000000"/>
        </w:rPr>
        <w:t xml:space="preserve">” </w:t>
      </w:r>
      <w:r>
        <w:rPr>
          <w:rFonts w:ascii="Times New Roman;sans-serif" w:hAnsi="Times New Roman;sans-serif"/>
          <w:b w:val="false"/>
          <w:color w:val="000000"/>
          <w:sz w:val="24"/>
        </w:rPr>
        <w:t>means a Lender which:</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(a)    is treated as a resident of a Treaty State for the purposes of the relevant Treaty and which is entitled under the terms of the Treaty to claim a full exemption from Tax imposed by Relevant Borrower’s Tax Jurisdiction on interest paid in respect of any Loan, subject only to the completion of any procedural formalities; and</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(b)    does not carry on a business in the Relevant Borrower’s Tax Jurisdiction through a permanent establishment with which that Lender’s participation in a Loan is effectively connected.</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Treaty State</w:t>
      </w:r>
      <w:r>
        <w:rPr>
          <w:color w:val="000000"/>
        </w:rPr>
        <w:t xml:space="preserve">” </w:t>
      </w:r>
      <w:r>
        <w:rPr>
          <w:rFonts w:ascii="Times New Roman;sans-serif" w:hAnsi="Times New Roman;sans-serif"/>
          <w:b w:val="false"/>
          <w:color w:val="000000"/>
          <w:sz w:val="24"/>
        </w:rPr>
        <w:t>means a jurisdiction having a Treaty with the Relevant Borrower’s Tax Jurisdiction which makes provision for full exemption from Tax imposed by the Relevant Borrower’s Tax Jurisdiction on interest.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Type</w:t>
      </w:r>
      <w:r>
        <w:rPr>
          <w:rFonts w:ascii="Times New Roman;sans-serif" w:hAnsi="Times New Roman;sans-serif"/>
          <w:b w:val="false"/>
          <w:color w:val="000000"/>
          <w:sz w:val="24"/>
        </w:rPr>
        <w:t>,” when used in reference to any Loan or Borrowing, refers to whether the rate of interest on such Loan, or on the Loans comprising such Borrowing, is determined by reference to the Eurocurrency Rate, the Adjusted Term SOFR Rate, the Base Rate, the Canadian Base Rate, the BA Rate or the SONIA Rate.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means the Uniform Commercial Code as in effect from time to time in the state of New York or any other state the laws of which are required to be applied in connection with the issue of perfection of security interests.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U.K. Borrower</w:t>
      </w:r>
      <w:r>
        <w:rPr>
          <w:color w:val="000000"/>
        </w:rPr>
        <w:t xml:space="preserve">” </w:t>
      </w:r>
      <w:r>
        <w:rPr>
          <w:rFonts w:ascii="Times New Roman;sans-serif" w:hAnsi="Times New Roman;sans-serif"/>
          <w:b w:val="false"/>
          <w:color w:val="000000"/>
          <w:sz w:val="24"/>
        </w:rPr>
        <w:t>has the meaning assigned to such term in the preamble to this Agreement.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U.K. Lending Office</w:t>
      </w:r>
      <w:r>
        <w:rPr>
          <w:color w:val="000000"/>
        </w:rPr>
        <w:t xml:space="preserve">” </w:t>
      </w:r>
      <w:r>
        <w:rPr>
          <w:rFonts w:ascii="Times New Roman;sans-serif" w:hAnsi="Times New Roman;sans-serif"/>
          <w:b w:val="false"/>
          <w:color w:val="000000"/>
          <w:sz w:val="24"/>
        </w:rPr>
        <w:t>means, with respect to any Lender, the office of such Lender specified as its “U.K. Lending Office” in its Administrative Questionnaire (or, if no such office is specified, its U.S. Lending Office) or such other office of such Lender as such Lender may from time to time specify to the U.S. Borrower and the Agent.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U.K. Qualifying Lender</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    a Lender (other than a Lender within subparagraph (ii) below) which is beneficially entitled to interest payable to that Lender in respect of an advance to any U.K. Borrower and is: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a Lender:</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(1)    which is a bank (as defined for the purpose of section 879 of the ITA 2007) making an advance to any U.K. Borrower; or</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(2)    in respect of an advance made to any U.K. Borrower by a person that was a bank (as defined for the purpose of section 879 of the ITA 2007) at the time that that advance was made,</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and which is within the charge to United Kingdom corporation tax as respects any payments of interest made in respect of the advance or, in the case of a bank making an advance, would be within such charge as respects such payments apart from section 18A of the CTA 2009; or</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 Lender which is: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(1)    a company resident in the United Kingdom for United Kingdom tax purposes; or</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(2)    a partnership each member of which is: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a company resident in the United Kingdom for United Kingdom tax purposes; or</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 company not so resident in the United Kingdom which carries on a trade in the United Kingdom through a permanent establishment and which brings into account in computing its chargeable profits (for the purposes of section 19 of the CTA 2009) the whole of any share of interest payable in respect of that advance that falls to it by reason of part 17 of the CTA 2009; or</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(3)    a company not so resident in the United Kingdom which carries on a trade in the United Kingdom through a permanent establishment and which brings into account interest payable in respect of that advance in computing the chargeable profits (for the purposes of section 19 of the CTA 2009) of that company; or</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a Treaty Lender; or</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    a building society (as defined for the purpose of Section 880 of the ITA 2007).</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U.K. Tax Confirmation</w:t>
      </w:r>
      <w:r>
        <w:rPr>
          <w:color w:val="000000"/>
        </w:rPr>
        <w:t xml:space="preserve">” </w:t>
      </w:r>
      <w:r>
        <w:rPr>
          <w:rFonts w:ascii="Times New Roman;sans-serif" w:hAnsi="Times New Roman;sans-serif"/>
          <w:b w:val="false"/>
          <w:color w:val="000000"/>
          <w:sz w:val="24"/>
        </w:rPr>
        <w:t>means a confirmation by a Lender that the person beneficially entitled to interest payable to that Lender in respect of an advance to any U.K. Borrower is either:</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    a company resident in the United Kingdom for United Kingdom Tax purposes; or</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    a partnership each member of which is: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a company so resident in the United Kingdom; or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 company not so resident in the United Kingdom which carries on a trade in the United Kingdom through a permanent establishment and which brings into account in computing its chargeable profits (for the purposes of section 19 of the CTA 2009) the whole of any share of interest payable in respect of that advance that falls to it by reason of part 17 of the CTA 2009; or</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(iii)    a company not so resident in the United Kingdom which carries on a trade in the United Kingdom through a permanent establishment and which brings into account interest payable in respect of that advance in computing the chargeable profits (for the purposes of section 19 of the CTA 2009) of that company.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U.K. Tax Deduction</w:t>
      </w:r>
      <w:r>
        <w:rPr>
          <w:color w:val="000000"/>
        </w:rPr>
        <w:t xml:space="preserve">” </w:t>
      </w:r>
      <w:r>
        <w:rPr>
          <w:rFonts w:ascii="Times New Roman;sans-serif" w:hAnsi="Times New Roman;sans-serif"/>
          <w:b w:val="false"/>
          <w:color w:val="000000"/>
          <w:sz w:val="24"/>
        </w:rPr>
        <w:t>means a deduction or withholding for, or on account of, Tax imposed by the United Kingdom from a payment under a Loan Document.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Unadjusted Benchmark Replacement</w:t>
      </w:r>
      <w:r>
        <w:rPr>
          <w:color w:val="000000"/>
        </w:rPr>
        <w:t xml:space="preserve">” </w:t>
      </w:r>
      <w:r>
        <w:rPr>
          <w:rFonts w:ascii="Times New Roman;sans-serif" w:hAnsi="Times New Roman;sans-serif"/>
          <w:b w:val="false"/>
          <w:color w:val="000000"/>
          <w:sz w:val="24"/>
        </w:rPr>
        <w:t xml:space="preserve">means the Benchmark Replacement excluding the Benchmark Replacement Adjustment;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Unadjusted Benchmark Replacement as so determined would be less than zero, the Unadjusted Benchmark Replacement will be deemed to be zero for the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Unrestricted Subsidiary</w:t>
      </w:r>
      <w:r>
        <w:rPr>
          <w:color w:val="000000"/>
        </w:rPr>
        <w:t xml:space="preserve">” </w:t>
      </w:r>
      <w:r>
        <w:rPr>
          <w:rFonts w:ascii="Times New Roman;sans-serif" w:hAnsi="Times New Roman;sans-serif"/>
          <w:b w:val="false"/>
          <w:color w:val="000000"/>
          <w:sz w:val="24"/>
        </w:rPr>
        <w:t>means (a) any Subsidiary of the U.S. Borrower that at the time of determination is an Unrestricted Subsidiary (as designated by the U.S. Borrower, as provided below) and (b) any Subsidiary of an Unrestricted Subsidiary.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So long as no Default has occurred and is continuing, the U.S. Borrower may designate any Restricted Subsidiary of the U.S. Borrower (other than any Foreign Borrower) (including any existing Restricted Subsidiary and any newly acquired or newly formed Subsidiary) to be an Unrestricted Subsidiary unless such Subsidiary or any of its Subsidiaries owns any Equity Interests or Indebtedness of, or owns or holds any Lien on, any property of, the U.S. Borrower or any Subsidiary of the U.S. Borrower (other than any Subsidiary of the Subsidiary to be so designated);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any Unrestricted Subsidiary must be an entity of which shares of the capital stock or other equity interests (including partnership interests) entitled to cast at least a majority of the votes that may be cast by all shares or equity interests having ordinary voting power for the election of directors or other governing body are owned, directly or indirectly, by the U.S. Borrower, (ii) such designation complies with Section 6.07 and (iii)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the U.S. Borrower or any Restricted Subsidiary.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The U.S. Borrower may designate any Unrestricted Subsidiary to be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immediately after giving effect to such designation no Default shall have occurred and be continuing and either (x) the U.S. Borrower could incur at least $1.00 of additional Indebtedness pursuant to the Interest Coverage Ratio test described in Section 6.01(a) or (y) the Interest Coverage Ratio for the U.S. Borrower and its Restricted Subsidiaries would be greater than such ratio for the U.S. Borrower and its Restricted Subsidiaries immediately prior to such designation, in each case on a pro forma basis taking into account such designation.</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Any such designation by the U.S. Borrower shall be notified by the U.S. Borrower to the Agent by promptly delivering to the Agent a copy of any applicable Board Resolution giving effect to such designation and an Officers’ Certificate certifying that such designation complied with the foregoing provisions. Notwithstanding the foregoing, as of the Closing Date, all of the Subsidiaries of the U.S. Borrower will be Restricted Subsidiaries.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Borrower</w:t>
      </w:r>
      <w:r>
        <w:rPr>
          <w:color w:val="000000"/>
        </w:rPr>
        <w:t xml:space="preserve">” </w:t>
      </w:r>
      <w:r>
        <w:rPr>
          <w:rFonts w:ascii="Times New Roman;sans-serif" w:hAnsi="Times New Roman;sans-serif"/>
          <w:b w:val="false"/>
          <w:color w:val="000000"/>
          <w:sz w:val="24"/>
        </w:rPr>
        <w:t xml:space="preserve">has the meaning assigned to such term in the preamble to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when used in the context of determining the fair market value of an asset or liability under this Agreement, “U.S. Borrower” shall, unless otherwise expressly stated, be deemed to mean the Board of Directors of the U.S. Borrower when the fair market value of such asset or liability is equal to or in excess of $100.0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Borrower Guaranteed Obligations</w:t>
      </w:r>
      <w:r>
        <w:rPr>
          <w:color w:val="000000"/>
        </w:rPr>
        <w:t xml:space="preserve">” </w:t>
      </w:r>
      <w:r>
        <w:rPr>
          <w:rFonts w:ascii="Times New Roman;sans-serif" w:hAnsi="Times New Roman;sans-serif"/>
          <w:b w:val="false"/>
          <w:color w:val="000000"/>
          <w:sz w:val="24"/>
        </w:rPr>
        <w:t>has the meaning assigned to such term in Section 10.01(b).</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Lending Office</w:t>
      </w:r>
      <w:r>
        <w:rPr>
          <w:color w:val="000000"/>
        </w:rPr>
        <w:t xml:space="preserve">” </w:t>
      </w:r>
      <w:r>
        <w:rPr>
          <w:rFonts w:ascii="Times New Roman;sans-serif" w:hAnsi="Times New Roman;sans-serif"/>
          <w:b w:val="false"/>
          <w:color w:val="000000"/>
          <w:sz w:val="24"/>
        </w:rPr>
        <w:t>means, with respect to any Lender, the office of such Lender specified as its “U.S. Lending Office” in its Administrative Questionnaire or such other office of such Lender as such Lender may from time to time specify to the U.S. Borrower and the Agent.</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Tax Compliance Certificate</w:t>
      </w:r>
      <w:r>
        <w:rPr>
          <w:color w:val="000000"/>
        </w:rPr>
        <w:t xml:space="preserve">” </w:t>
      </w:r>
      <w:r>
        <w:rPr>
          <w:rFonts w:ascii="Times New Roman;sans-serif" w:hAnsi="Times New Roman;sans-serif"/>
          <w:b w:val="false"/>
          <w:color w:val="000000"/>
          <w:sz w:val="24"/>
        </w:rPr>
        <w:t>has the meaning assigned to such term in Section 2.15(g).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A Commitment</w:t>
      </w:r>
      <w:r>
        <w:rPr>
          <w:color w:val="000000"/>
        </w:rPr>
        <w:t xml:space="preserve">” </w:t>
      </w:r>
      <w:r>
        <w:rPr>
          <w:rFonts w:ascii="Times New Roman;sans-serif" w:hAnsi="Times New Roman;sans-serif"/>
          <w:b w:val="false"/>
          <w:color w:val="000000"/>
          <w:sz w:val="24"/>
        </w:rPr>
        <w:t>means, with respect to each U.S. Term A Lender, the commitment of such Lender to make U.S. Term A Loans to the U.S. Borrower in the aggregate principal amount set forth opposite such Lender’s name on the Commitments Schedule under the caption “U.S. Term A Commitments”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U.S. Term A Commitments</w:t>
      </w:r>
      <w:r>
        <w:rPr>
          <w:color w:val="000000"/>
        </w:rPr>
        <w:t xml:space="preserve">” </w:t>
      </w:r>
      <w:r>
        <w:rPr>
          <w:rFonts w:ascii="Times New Roman;sans-serif" w:hAnsi="Times New Roman;sans-serif"/>
          <w:b w:val="false"/>
          <w:color w:val="000000"/>
          <w:sz w:val="24"/>
        </w:rPr>
        <w:t>shall mean the aggregate U.S. Term A Commitments of all U.S. Term A Lenders, which amount, initially as of the Closing Date, shall be $650.0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A Lender</w:t>
      </w:r>
      <w:r>
        <w:rPr>
          <w:color w:val="000000"/>
        </w:rPr>
        <w:t xml:space="preserve">” </w:t>
      </w:r>
      <w:r>
        <w:rPr>
          <w:rFonts w:ascii="Times New Roman;sans-serif" w:hAnsi="Times New Roman;sans-serif"/>
          <w:b w:val="false"/>
          <w:color w:val="000000"/>
          <w:sz w:val="24"/>
        </w:rPr>
        <w:t>means each Lender that has a U.S. Term A Commitment or that is a holder of U.S. Term A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A Loan</w:t>
      </w:r>
      <w:r>
        <w:rPr>
          <w:color w:val="000000"/>
        </w:rPr>
        <w:t xml:space="preserve">” </w:t>
      </w:r>
      <w:r>
        <w:rPr>
          <w:rFonts w:ascii="Times New Roman;sans-serif" w:hAnsi="Times New Roman;sans-serif"/>
          <w:b w:val="false"/>
          <w:color w:val="000000"/>
          <w:sz w:val="24"/>
        </w:rPr>
        <w:t>has the meaning assigned to such term in Section 2.01(b)(i).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A Loan Facility</w:t>
      </w:r>
      <w:r>
        <w:rPr>
          <w:color w:val="000000"/>
        </w:rPr>
        <w:t xml:space="preserve">” </w:t>
      </w:r>
      <w:r>
        <w:rPr>
          <w:rFonts w:ascii="Times New Roman;sans-serif" w:hAnsi="Times New Roman;sans-serif"/>
          <w:b w:val="false"/>
          <w:color w:val="000000"/>
          <w:sz w:val="24"/>
        </w:rPr>
        <w:t>means the provisions herein related to the U.S. Term A Commitments and U.S. Term A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A Loan Maturity Date</w:t>
      </w:r>
      <w:r>
        <w:rPr>
          <w:color w:val="000000"/>
        </w:rPr>
        <w:t xml:space="preserve">” </w:t>
      </w:r>
      <w:r>
        <w:rPr>
          <w:rFonts w:ascii="Times New Roman;sans-serif" w:hAnsi="Times New Roman;sans-serif"/>
          <w:b w:val="false"/>
          <w:color w:val="000000"/>
          <w:sz w:val="24"/>
        </w:rPr>
        <w:t>means March 28, 2022.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 Commitment</w:t>
      </w:r>
      <w:r>
        <w:rPr>
          <w:color w:val="000000"/>
        </w:rPr>
        <w:t xml:space="preserve">” </w:t>
      </w:r>
      <w:r>
        <w:rPr>
          <w:rFonts w:ascii="Times New Roman;sans-serif" w:hAnsi="Times New Roman;sans-serif"/>
          <w:b w:val="false"/>
          <w:color w:val="000000"/>
          <w:sz w:val="24"/>
        </w:rPr>
        <w:t>means, with respect to each U.S. Term B Lender, the commitment of such Lender to make U.S. Term B Loans to the U.S. Borrower in the aggregate principal amount set forth opposite such Lender’s name on the Commitments Schedule under the caption “U.S. Term B Commitments”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U.S. Term B Commitments</w:t>
      </w:r>
      <w:r>
        <w:rPr>
          <w:color w:val="000000"/>
        </w:rPr>
        <w:t xml:space="preserve">” </w:t>
      </w:r>
      <w:r>
        <w:rPr>
          <w:rFonts w:ascii="Times New Roman;sans-serif" w:hAnsi="Times New Roman;sans-serif"/>
          <w:b w:val="false"/>
          <w:color w:val="000000"/>
          <w:sz w:val="24"/>
        </w:rPr>
        <w:t>shall mean the aggregate U.S. Term B Commitments of all U.S. Term B Lenders, which amount, initially as of the Closing Date, shall be $1,750.0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 Lender</w:t>
      </w:r>
      <w:r>
        <w:rPr>
          <w:color w:val="000000"/>
        </w:rPr>
        <w:t xml:space="preserve">” </w:t>
      </w:r>
      <w:r>
        <w:rPr>
          <w:rFonts w:ascii="Times New Roman;sans-serif" w:hAnsi="Times New Roman;sans-serif"/>
          <w:b w:val="false"/>
          <w:color w:val="000000"/>
          <w:sz w:val="24"/>
        </w:rPr>
        <w:t>means each Lender that has a U.S. Term B Commitment or that is a holder of U.S. Term B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 Loan</w:t>
      </w:r>
      <w:r>
        <w:rPr>
          <w:color w:val="000000"/>
        </w:rPr>
        <w:t xml:space="preserve">” </w:t>
      </w:r>
      <w:r>
        <w:rPr>
          <w:rFonts w:ascii="Times New Roman;sans-serif" w:hAnsi="Times New Roman;sans-serif"/>
          <w:b w:val="false"/>
          <w:color w:val="000000"/>
          <w:sz w:val="24"/>
        </w:rPr>
        <w:t>has the meaning assigned to such term in Section 2.01(b)(ii).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 Loan Facility</w:t>
      </w:r>
      <w:r>
        <w:rPr>
          <w:color w:val="000000"/>
        </w:rPr>
        <w:t xml:space="preserve">” </w:t>
      </w:r>
      <w:r>
        <w:rPr>
          <w:rFonts w:ascii="Times New Roman;sans-serif" w:hAnsi="Times New Roman;sans-serif"/>
          <w:b w:val="false"/>
          <w:color w:val="000000"/>
          <w:sz w:val="24"/>
        </w:rPr>
        <w:t>means the provisions herein related to the U.S. Term B Commitments and U.S. Term B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B-1 Commitment</w:t>
      </w:r>
      <w:r>
        <w:rPr>
          <w:color w:val="000000"/>
        </w:rPr>
        <w:t xml:space="preserve">” </w:t>
      </w:r>
      <w:r>
        <w:rPr>
          <w:rFonts w:ascii="Times New Roman;sans-serif" w:hAnsi="Times New Roman;sans-serif"/>
          <w:b w:val="false"/>
          <w:color w:val="000000"/>
          <w:sz w:val="24"/>
        </w:rPr>
        <w:t>means, with respect to each U.S. Term B-1 Lender, the commitment of such Lender to make U.S. Term B-1 Loans to the U.S. Borrower in the aggregate principal amount set forth opposite such Lender’s name on the Schedule 1 to Incremental Amendment No. 2 under the caption “U.S. Term B-1 Commitments”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U.S. Term B-1 Commitments</w:t>
      </w:r>
      <w:r>
        <w:rPr>
          <w:color w:val="000000"/>
        </w:rPr>
        <w:t xml:space="preserve">” </w:t>
      </w:r>
      <w:r>
        <w:rPr>
          <w:rFonts w:ascii="Times New Roman;sans-serif" w:hAnsi="Times New Roman;sans-serif"/>
          <w:b w:val="false"/>
          <w:color w:val="000000"/>
          <w:sz w:val="24"/>
        </w:rPr>
        <w:t>shall mean the aggregate U.S. Term B-1 Commitments of all U.S. Term B-1 Lenders, which amount, initially as of the Incremental Amendment No. 2 Effective Date, shall be $1,785.0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B-1 Lender</w:t>
      </w:r>
      <w:r>
        <w:rPr>
          <w:color w:val="000000"/>
        </w:rPr>
        <w:t xml:space="preserve">” </w:t>
      </w:r>
      <w:r>
        <w:rPr>
          <w:rFonts w:ascii="Times New Roman;sans-serif" w:hAnsi="Times New Roman;sans-serif"/>
          <w:b w:val="false"/>
          <w:color w:val="000000"/>
          <w:sz w:val="24"/>
        </w:rPr>
        <w:t>means each Lender that has a U.S. Term B-1 Commitment or that is a holder of U.S. Term B-1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B-1 Loan</w:t>
      </w:r>
      <w:r>
        <w:rPr>
          <w:color w:val="000000"/>
        </w:rPr>
        <w:t xml:space="preserve">” </w:t>
      </w:r>
      <w:r>
        <w:rPr>
          <w:rFonts w:ascii="Times New Roman;sans-serif" w:hAnsi="Times New Roman;sans-serif"/>
          <w:b w:val="false"/>
          <w:color w:val="000000"/>
          <w:sz w:val="24"/>
        </w:rPr>
        <w:t>has the meaning assigned to such term in Section 2.01(b)(vi).</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B-1 Loan Facility</w:t>
      </w:r>
      <w:r>
        <w:rPr>
          <w:color w:val="000000"/>
        </w:rPr>
        <w:t xml:space="preserve">” </w:t>
      </w:r>
      <w:r>
        <w:rPr>
          <w:rFonts w:ascii="Times New Roman;sans-serif" w:hAnsi="Times New Roman;sans-serif"/>
          <w:b w:val="false"/>
          <w:color w:val="000000"/>
          <w:sz w:val="24"/>
        </w:rPr>
        <w:t>means the provisions herein related to the U.S. Term B-1 Commitments and U.S. Term B-1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B-2 Commitment</w:t>
      </w:r>
      <w:r>
        <w:rPr>
          <w:color w:val="000000"/>
        </w:rPr>
        <w:t xml:space="preserve">” </w:t>
      </w:r>
      <w:r>
        <w:rPr>
          <w:rFonts w:ascii="Times New Roman;sans-serif" w:hAnsi="Times New Roman;sans-serif"/>
          <w:b w:val="false"/>
          <w:color w:val="000000"/>
          <w:sz w:val="24"/>
        </w:rPr>
        <w:t>means, (i) with respect to the Additional U.S. Term B-2 Lender, its Additional U.S. Term B-2 Commitment, (ii) with respect to each Converting U.S. Term B-2 Lender, its commitment to make a U.S. Term B-2 Loan on the Amendment No. 5 Effective Date in an aggregate amount equal to its Converted U.S. Term B-2 Loan and (iii) with respect to all other U.S. Term B-2 Lenders, its commitment to make a U.S. Term B-2 Loan in an aggregate principal amount as reflected on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U.S. Term B-2 Commitments</w:t>
      </w:r>
      <w:r>
        <w:rPr>
          <w:color w:val="000000"/>
        </w:rPr>
        <w:t xml:space="preserve">” </w:t>
      </w:r>
      <w:r>
        <w:rPr>
          <w:rFonts w:ascii="Times New Roman;sans-serif" w:hAnsi="Times New Roman;sans-serif"/>
          <w:b w:val="false"/>
          <w:color w:val="000000"/>
          <w:sz w:val="24"/>
        </w:rPr>
        <w:t>shall mean the aggregate U.S. Term B-2 Commitments of all U.S. Term B-2 Lenders, which amount, initially as of the Amendment No. 5 Effective Date, shall be $1,410,625,000.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B-2 Lender</w:t>
      </w:r>
      <w:r>
        <w:rPr>
          <w:color w:val="000000"/>
        </w:rPr>
        <w:t xml:space="preserve">” </w:t>
      </w:r>
      <w:r>
        <w:rPr>
          <w:rFonts w:ascii="Times New Roman;sans-serif" w:hAnsi="Times New Roman;sans-serif"/>
          <w:b w:val="false"/>
          <w:color w:val="000000"/>
          <w:sz w:val="24"/>
        </w:rPr>
        <w:t>means each Lender that has a U.S. Term B-2 Commitment or that is a holder of U.S. Term B-2 Loans, including the Additional U.S. Term B-2 Lender and each Amendment No. 5 Consenting Lender.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B-2 Loan</w:t>
      </w:r>
      <w:r>
        <w:rPr>
          <w:color w:val="000000"/>
        </w:rPr>
        <w:t xml:space="preserve">” </w:t>
      </w:r>
      <w:r>
        <w:rPr>
          <w:rFonts w:ascii="Times New Roman;sans-serif" w:hAnsi="Times New Roman;sans-serif"/>
          <w:b w:val="false"/>
          <w:color w:val="000000"/>
          <w:sz w:val="24"/>
        </w:rPr>
        <w:t>has the meaning assigned to such term in Section 2.01(b)(viii).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B-2 Loan Facility</w:t>
      </w:r>
      <w:r>
        <w:rPr>
          <w:color w:val="000000"/>
        </w:rPr>
        <w:t xml:space="preserve">” </w:t>
      </w:r>
      <w:r>
        <w:rPr>
          <w:rFonts w:ascii="Times New Roman;sans-serif" w:hAnsi="Times New Roman;sans-serif"/>
          <w:b w:val="false"/>
          <w:color w:val="000000"/>
          <w:sz w:val="24"/>
        </w:rPr>
        <w:t>means the provisions herein related to the U.S. Term B-2 Commitments and U.S. Term B-2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B-2 Loan Maturity Date</w:t>
      </w:r>
      <w:r>
        <w:rPr>
          <w:color w:val="000000"/>
        </w:rPr>
        <w:t xml:space="preserve">” </w:t>
      </w:r>
      <w:r>
        <w:rPr>
          <w:rFonts w:ascii="Times New Roman;sans-serif" w:hAnsi="Times New Roman;sans-serif"/>
          <w:b w:val="false"/>
          <w:color w:val="000000"/>
          <w:sz w:val="24"/>
        </w:rPr>
        <w:t>means March 28, 2024.</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B-3 Commitment</w:t>
      </w:r>
      <w:r>
        <w:rPr>
          <w:color w:val="000000"/>
        </w:rPr>
        <w:t xml:space="preserve">” </w:t>
      </w:r>
      <w:r>
        <w:rPr>
          <w:rFonts w:ascii="Times New Roman;sans-serif" w:hAnsi="Times New Roman;sans-serif"/>
          <w:b w:val="false"/>
          <w:color w:val="000000"/>
          <w:sz w:val="24"/>
        </w:rPr>
        <w:t>means, (i) with respect to the Additional U.S. Term B-3 Lender, its Additional U.S. Term B-3 Commitment, (ii) with respect to each Converting U.S. Term B-3 Lender, its commitment to make a U.S. Term B-3 Loan on the Amendment No. 6 Effective Date in an aggregate amount equal to its Converted U.S. Term B-3 Loan and (iii) with respect to all other U.S. Term B-3 Lenders, its commitment to make a U.S. Term B-3 Loan in an aggregate principal amount as reflected on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U.S. Term B-3 Commitments</w:t>
      </w:r>
      <w:r>
        <w:rPr>
          <w:color w:val="000000"/>
        </w:rPr>
        <w:t xml:space="preserve">” </w:t>
      </w:r>
      <w:r>
        <w:rPr>
          <w:rFonts w:ascii="Times New Roman;sans-serif" w:hAnsi="Times New Roman;sans-serif"/>
          <w:b w:val="false"/>
          <w:color w:val="000000"/>
          <w:sz w:val="24"/>
        </w:rPr>
        <w:t>shall mean the aggregate U.S. Term B-3 Commitments of all U.S. Term B-3 Lenders, which amount, initially as of the Amendment No. 6 Effective Date, shall be $1,780,537,500.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B-3 Lender</w:t>
      </w:r>
      <w:r>
        <w:rPr>
          <w:color w:val="000000"/>
        </w:rPr>
        <w:t xml:space="preserve">” </w:t>
      </w:r>
      <w:r>
        <w:rPr>
          <w:rFonts w:ascii="Times New Roman;sans-serif" w:hAnsi="Times New Roman;sans-serif"/>
          <w:b w:val="false"/>
          <w:color w:val="000000"/>
          <w:sz w:val="24"/>
        </w:rPr>
        <w:t>means each Lender that has a U.S. Term B-3 Commitment or that is a holder of U.S. Term B-3 Loans, including the Additional U.S. Term B-3 Lender and each Amendment No. 6 Consenting Lender.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B-3 Loan</w:t>
      </w:r>
      <w:r>
        <w:rPr>
          <w:color w:val="000000"/>
        </w:rPr>
        <w:t xml:space="preserve">” </w:t>
      </w:r>
      <w:r>
        <w:rPr>
          <w:rFonts w:ascii="Times New Roman;sans-serif" w:hAnsi="Times New Roman;sans-serif"/>
          <w:b w:val="false"/>
          <w:color w:val="000000"/>
          <w:sz w:val="24"/>
        </w:rPr>
        <w:t>has the meaning assigned to such term in Section 2.01(b)(viii).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B-3 Loan Facility</w:t>
      </w:r>
      <w:r>
        <w:rPr>
          <w:color w:val="000000"/>
        </w:rPr>
        <w:t xml:space="preserve">” </w:t>
      </w:r>
      <w:r>
        <w:rPr>
          <w:rFonts w:ascii="Times New Roman;sans-serif" w:hAnsi="Times New Roman;sans-serif"/>
          <w:b w:val="false"/>
          <w:color w:val="000000"/>
          <w:sz w:val="24"/>
        </w:rPr>
        <w:t>means the provisions herein related to the U.S. Term B-3 Commitments and U.S. Term B-3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B-3 Loan Maturity Date</w:t>
      </w:r>
      <w:r>
        <w:rPr>
          <w:color w:val="000000"/>
        </w:rPr>
        <w:t xml:space="preserve">” </w:t>
      </w:r>
      <w:r>
        <w:rPr>
          <w:rFonts w:ascii="Times New Roman;sans-serif" w:hAnsi="Times New Roman;sans-serif"/>
          <w:b w:val="false"/>
          <w:color w:val="000000"/>
          <w:sz w:val="24"/>
        </w:rPr>
        <w:t>means March 11, 2025.</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B-4 Commitment</w:t>
      </w:r>
      <w:r>
        <w:rPr>
          <w:color w:val="000000"/>
        </w:rPr>
        <w:t xml:space="preserve">” </w:t>
      </w:r>
      <w:r>
        <w:rPr>
          <w:rFonts w:ascii="Times New Roman;sans-serif" w:hAnsi="Times New Roman;sans-serif"/>
          <w:b w:val="false"/>
          <w:color w:val="000000"/>
          <w:sz w:val="24"/>
        </w:rPr>
        <w:t xml:space="preserve">means, with respect to each U.S. Term B-4 Lender, the commitment of such Lender to make U.S. Term B-4 Loans to the U.S. Borrower in the aggregate principal amount set forth opposite such Lender’s name on the Schedule 1 to Incremental Amendment No. 8 under the caption “U.S. Term B-4 Commitments” as adjusted to reflect each Assignment and Assumption executed by such Lender and as such amount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increased or reduced pursuant to this Agreement, and “</w:t>
      </w:r>
      <w:r>
        <w:rPr>
          <w:rFonts w:ascii="Times New Roman;sans-serif" w:hAnsi="Times New Roman;sans-serif"/>
          <w:b w:val="false"/>
          <w:color w:val="000000"/>
          <w:sz w:val="24"/>
          <w:u w:val="single"/>
        </w:rPr>
        <w:t>U.S. Term B-4 Commitments</w:t>
      </w:r>
      <w:r>
        <w:rPr>
          <w:color w:val="000000"/>
        </w:rPr>
        <w:t xml:space="preserve">” </w:t>
      </w:r>
      <w:r>
        <w:rPr>
          <w:rFonts w:ascii="Times New Roman;sans-serif" w:hAnsi="Times New Roman;sans-serif"/>
          <w:b w:val="false"/>
          <w:color w:val="000000"/>
          <w:sz w:val="24"/>
        </w:rPr>
        <w:t>shall mean the aggregate U.S. Term B-4 Commitments of all U.S. Term B-4 Lenders, which amount, initially as of the Incremental Amendment No. 8 Effective Date, shall be $900.0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B-4 Lender</w:t>
      </w:r>
      <w:r>
        <w:rPr>
          <w:color w:val="000000"/>
        </w:rPr>
        <w:t xml:space="preserve">” </w:t>
      </w:r>
      <w:r>
        <w:rPr>
          <w:rFonts w:ascii="Times New Roman;sans-serif" w:hAnsi="Times New Roman;sans-serif"/>
          <w:b w:val="false"/>
          <w:color w:val="000000"/>
          <w:sz w:val="24"/>
        </w:rPr>
        <w:t>means each Lender that has a U.S. Term B-4 Commitment or that is a holder of U.S. Term B-4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B-4 Loan</w:t>
      </w:r>
      <w:r>
        <w:rPr>
          <w:color w:val="000000"/>
        </w:rPr>
        <w:t xml:space="preserve">” </w:t>
      </w:r>
      <w:r>
        <w:rPr>
          <w:rFonts w:ascii="Times New Roman;sans-serif" w:hAnsi="Times New Roman;sans-serif"/>
          <w:b w:val="false"/>
          <w:color w:val="000000"/>
          <w:sz w:val="24"/>
        </w:rPr>
        <w:t>has the meaning assigned to such term in Section 2.01(b)(xiv).</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B-4 Loan Facility</w:t>
      </w:r>
      <w:r>
        <w:rPr>
          <w:color w:val="000000"/>
        </w:rPr>
        <w:t xml:space="preserve">” </w:t>
      </w:r>
      <w:r>
        <w:rPr>
          <w:rFonts w:ascii="Times New Roman;sans-serif" w:hAnsi="Times New Roman;sans-serif"/>
          <w:b w:val="false"/>
          <w:color w:val="000000"/>
          <w:sz w:val="24"/>
        </w:rPr>
        <w:t>means the provisions herein related to the U.S. Term B-4 Commitments and U.S. Term B-4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B-4 Loan Maturity Date</w:t>
      </w:r>
      <w:r>
        <w:rPr>
          <w:color w:val="000000"/>
        </w:rPr>
        <w:t xml:space="preserve">” </w:t>
      </w:r>
      <w:r>
        <w:rPr>
          <w:rFonts w:ascii="Times New Roman;sans-serif" w:hAnsi="Times New Roman;sans-serif"/>
          <w:b w:val="false"/>
          <w:color w:val="000000"/>
          <w:sz w:val="24"/>
        </w:rPr>
        <w:t>means January 15, 2027.</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B-5 Commitment</w:t>
      </w:r>
      <w:r>
        <w:rPr>
          <w:color w:val="000000"/>
        </w:rPr>
        <w:t xml:space="preserve">” </w:t>
      </w:r>
      <w:r>
        <w:rPr>
          <w:rFonts w:ascii="Times New Roman;sans-serif" w:hAnsi="Times New Roman;sans-serif"/>
          <w:b w:val="false"/>
          <w:color w:val="000000"/>
          <w:sz w:val="24"/>
        </w:rPr>
        <w:t>means, with respect to each U.S. Term B-5 Lender, the commitment of such Lender to make U.S. Term B-5 Loans to the U.S. Borrower in the aggregate principal amount set forth opposite such Lender’s name on Schedule II to Amendment No. 11 under the caption “U.S. Term B-5 Commitments”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U.S. Term B-5 Commitments</w:t>
      </w:r>
      <w:r>
        <w:rPr>
          <w:color w:val="000000"/>
        </w:rPr>
        <w:t xml:space="preserve">” </w:t>
      </w:r>
      <w:r>
        <w:rPr>
          <w:rFonts w:ascii="Times New Roman;sans-serif" w:hAnsi="Times New Roman;sans-serif"/>
          <w:b w:val="false"/>
          <w:color w:val="000000"/>
          <w:sz w:val="24"/>
        </w:rPr>
        <w:t>shall mean the aggregate U.S. Term B-5 Commitments of all U.S. Term B-5 Lenders, which amount, initially as of the Amendment No. 11 Effective Date, shall be $833,040,625.</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B-5 Lender</w:t>
      </w:r>
      <w:r>
        <w:rPr>
          <w:color w:val="000000"/>
        </w:rPr>
        <w:t xml:space="preserve">” </w:t>
      </w:r>
      <w:r>
        <w:rPr>
          <w:rFonts w:ascii="Times New Roman;sans-serif" w:hAnsi="Times New Roman;sans-serif"/>
          <w:b w:val="false"/>
          <w:color w:val="000000"/>
          <w:sz w:val="24"/>
        </w:rPr>
        <w:t>means each Lender that has a U.S. Term B-5 Commitment or that is a holder of U.S. Term B-5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B-5 Loan</w:t>
      </w:r>
      <w:r>
        <w:rPr>
          <w:color w:val="000000"/>
        </w:rPr>
        <w:t xml:space="preserve">” </w:t>
      </w:r>
      <w:r>
        <w:rPr>
          <w:rFonts w:ascii="Times New Roman;sans-serif" w:hAnsi="Times New Roman;sans-serif"/>
          <w:b w:val="false"/>
          <w:color w:val="000000"/>
          <w:sz w:val="24"/>
        </w:rPr>
        <w:t>has the meaning assigned to such term in Section 2.01(b)(xviii).</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B-5 Loan Facility</w:t>
      </w:r>
      <w:r>
        <w:rPr>
          <w:color w:val="000000"/>
        </w:rPr>
        <w:t xml:space="preserve">” </w:t>
      </w:r>
      <w:r>
        <w:rPr>
          <w:rFonts w:ascii="Times New Roman;sans-serif" w:hAnsi="Times New Roman;sans-serif"/>
          <w:b w:val="false"/>
          <w:color w:val="000000"/>
          <w:sz w:val="24"/>
        </w:rPr>
        <w:t>means the provisions herein related to the U.S. Term B-5 Commitments and U.S. Term B-5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B-5 Loan Maturity Date</w:t>
      </w:r>
      <w:r>
        <w:rPr>
          <w:color w:val="000000"/>
        </w:rPr>
        <w:t xml:space="preserve">” </w:t>
      </w:r>
      <w:r>
        <w:rPr>
          <w:rFonts w:ascii="Times New Roman;sans-serif" w:hAnsi="Times New Roman;sans-serif"/>
          <w:b w:val="false"/>
          <w:color w:val="000000"/>
          <w:sz w:val="24"/>
        </w:rPr>
        <w:t>means April 6, 2028.</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B-6 Commitment</w:t>
      </w:r>
      <w:r>
        <w:rPr>
          <w:color w:val="000000"/>
        </w:rPr>
        <w:t xml:space="preserve">” </w:t>
      </w:r>
      <w:r>
        <w:rPr>
          <w:rFonts w:ascii="Times New Roman;sans-serif" w:hAnsi="Times New Roman;sans-serif"/>
          <w:b w:val="false"/>
          <w:color w:val="000000"/>
          <w:sz w:val="24"/>
        </w:rPr>
        <w:t>means, (i) with respect to the Additional U.S. Term B-6 Lender, its Additional U.S. Term B-6 Commitment, (ii) with respect to each Converting U.S. Term B-6 Lender, its commitment to make a U.S. Term B-6 Loan on the Amendment No. 12 Effective Date in an aggregate amount equal to its Converted U.S. Term B-6 Loan and (iii) with respect to all other U.S. Term B-6 Lenders, its commitment to make a U.S. Term B-6 Loan in an aggregate principal amount as reflected on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U.S. Term B-6 Commitments</w:t>
      </w:r>
      <w:r>
        <w:rPr>
          <w:color w:val="000000"/>
        </w:rPr>
        <w:t xml:space="preserve">” </w:t>
      </w:r>
      <w:r>
        <w:rPr>
          <w:rFonts w:ascii="Times New Roman;sans-serif" w:hAnsi="Times New Roman;sans-serif"/>
          <w:b w:val="false"/>
          <w:color w:val="000000"/>
          <w:sz w:val="24"/>
        </w:rPr>
        <w:t>shall mean the aggregate U.S. Term B-6 Commitments of all U.S. Term B-6 Lenders, which amount, initially as of the Amendment No. 12 Effective Date, shall be $1,100,000,000.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B-6 Consent</w:t>
      </w:r>
      <w:r>
        <w:rPr>
          <w:color w:val="000000"/>
        </w:rPr>
        <w:t xml:space="preserve">” </w:t>
      </w:r>
      <w:r>
        <w:rPr>
          <w:rFonts w:ascii="Times New Roman;sans-serif" w:hAnsi="Times New Roman;sans-serif"/>
          <w:b w:val="false"/>
          <w:color w:val="000000"/>
          <w:sz w:val="24"/>
        </w:rPr>
        <w:t>has the meaning assigned to such term in Amendment No. 12.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B-6 Lender</w:t>
      </w:r>
      <w:r>
        <w:rPr>
          <w:color w:val="000000"/>
        </w:rPr>
        <w:t xml:space="preserve">” </w:t>
      </w:r>
      <w:r>
        <w:rPr>
          <w:rFonts w:ascii="Times New Roman;sans-serif" w:hAnsi="Times New Roman;sans-serif"/>
          <w:b w:val="false"/>
          <w:color w:val="000000"/>
          <w:sz w:val="24"/>
        </w:rPr>
        <w:t>means each Lender that has a U.S. Term B-6 Commitment or that is a holder of U.S. Term B-6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B-6 Loan</w:t>
      </w:r>
      <w:r>
        <w:rPr>
          <w:color w:val="000000"/>
        </w:rPr>
        <w:t xml:space="preserve">” </w:t>
      </w:r>
      <w:r>
        <w:rPr>
          <w:rFonts w:ascii="Times New Roman;sans-serif" w:hAnsi="Times New Roman;sans-serif"/>
          <w:b w:val="false"/>
          <w:color w:val="000000"/>
          <w:sz w:val="24"/>
        </w:rPr>
        <w:t>has the meaning assigned to such term in Section 2.01(b)(xix).</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 Term B-6 Loan Facility</w:t>
      </w:r>
      <w:r>
        <w:rPr>
          <w:color w:val="000000"/>
        </w:rPr>
        <w:t xml:space="preserve">” </w:t>
      </w:r>
      <w:r>
        <w:rPr>
          <w:rFonts w:ascii="Times New Roman;sans-serif" w:hAnsi="Times New Roman;sans-serif"/>
          <w:b w:val="false"/>
          <w:color w:val="000000"/>
          <w:sz w:val="24"/>
        </w:rPr>
        <w:t>means the provisions herein related to the U.S. Term B-6 Commitments and U.S. Term B-6 Loans.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U.S. Term B-6 Loan Maturity Date</w:t>
      </w:r>
      <w:r>
        <w:rPr>
          <w:color w:val="000000"/>
        </w:rPr>
        <w:t xml:space="preserve">” </w:t>
      </w:r>
      <w:r>
        <w:rPr>
          <w:rFonts w:ascii="Times New Roman;sans-serif" w:hAnsi="Times New Roman;sans-serif"/>
          <w:b w:val="false"/>
          <w:color w:val="000000"/>
          <w:sz w:val="24"/>
        </w:rPr>
        <w:t>means June 22, 2030.</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USA PATRIOT Act</w:t>
      </w:r>
      <w:r>
        <w:rPr>
          <w:color w:val="000000"/>
        </w:rPr>
        <w:t xml:space="preserve">” </w:t>
      </w:r>
      <w:r>
        <w:rPr>
          <w:rFonts w:ascii="Times New Roman;sans-serif" w:hAnsi="Times New Roman;sans-serif"/>
          <w:b w:val="false"/>
          <w:color w:val="000000"/>
          <w:sz w:val="24"/>
        </w:rPr>
        <w:t>means The Uniting and Strengthening America by Providing Appropriate Tools Required to Intercept and Obstruct Terrorism Act of 2001 (Title III of Pub. L. No. 107-56 (signed into law October 26, 2001)), as amended from time to time.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VAT</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any tax imposed in compliance with the Council Directive of 28 November 2006 on the common system of value added tax (EC Directive 2006/112); and</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any other tax of a similar nature, whether imposed in a member state of the European Union in substitution for, or levied in addition to, such tax referred to in paragraph (a) above, or imposed elsewhere.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Voting Stock</w:t>
      </w:r>
      <w:r>
        <w:rPr>
          <w:color w:val="000000"/>
        </w:rPr>
        <w:t xml:space="preserve">” </w:t>
      </w:r>
      <w:r>
        <w:rPr>
          <w:rFonts w:ascii="Times New Roman;sans-serif" w:hAnsi="Times New Roman;sans-serif"/>
          <w:b w:val="false"/>
          <w:color w:val="000000"/>
          <w:sz w:val="24"/>
        </w:rPr>
        <w:t>of any Person as of any date means the Capital Stock of such Person that is at the time entitled to vote in the election of the Board of Directors of such Person.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Weighted Average Life to Maturity</w:t>
      </w:r>
      <w:r>
        <w:rPr>
          <w:color w:val="000000"/>
        </w:rPr>
        <w:t xml:space="preserve">” </w:t>
      </w:r>
      <w:r>
        <w:rPr>
          <w:rFonts w:ascii="Times New Roman;sans-serif" w:hAnsi="Times New Roman;sans-serif"/>
          <w:b w:val="false"/>
          <w:color w:val="000000"/>
          <w:sz w:val="24"/>
        </w:rPr>
        <w:t xml:space="preserve">means, when applied to any Indebtedness, Disqualified Stock or Preferred Stock, as the case may be, at any date, the quotient obtained by </w:t>
      </w:r>
      <w:r>
        <w:rPr>
          <w:rFonts w:ascii="Times New Roman;sans-serif" w:hAnsi="Times New Roman;sans-serif"/>
          <w:b w:val="false"/>
          <w:color w:val="000000"/>
          <w:sz w:val="24"/>
          <w:u w:val="single"/>
        </w:rPr>
        <w:t>dividing</w:t>
      </w:r>
      <w:r>
        <w:rPr>
          <w:color w:val="000000"/>
        </w:rPr>
        <w:t xml:space="preserve"> </w:t>
      </w:r>
      <w:r>
        <w:rPr>
          <w:rFonts w:ascii="Times New Roman;sans-serif" w:hAnsi="Times New Roman;sans-serif"/>
          <w:b w:val="false"/>
          <w:color w:val="000000"/>
          <w:sz w:val="24"/>
        </w:rPr>
        <w:t>(1)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(2) the sum of all such payments.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Wholly-Owned Subsidiary</w:t>
      </w:r>
      <w:r>
        <w:rPr>
          <w:color w:val="000000"/>
        </w:rPr>
        <w:t xml:space="preserve">” </w:t>
      </w:r>
      <w:r>
        <w:rPr>
          <w:rFonts w:ascii="Times New Roman;sans-serif" w:hAnsi="Times New Roman;sans-serif"/>
          <w:b w:val="false"/>
          <w:color w:val="000000"/>
          <w:sz w:val="24"/>
        </w:rPr>
        <w:t>of any Person means a Restricted Subsidiary of such Person, 100% of the outstanding Capital Stock or other ownership interests of which (other than directors’ qualifying shares) shall at the time be owned by such Person or by one or more Wholly-Owned Subsidiaries of such Person.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Withdrawal Liability</w:t>
      </w:r>
      <w:r>
        <w:rPr>
          <w:color w:val="000000"/>
        </w:rPr>
        <w:t xml:space="preserve">” </w:t>
      </w:r>
      <w:r>
        <w:rPr>
          <w:rFonts w:ascii="Times New Roman;sans-serif" w:hAnsi="Times New Roman;sans-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Write-Down and Conversion Powers</w:t>
      </w:r>
      <w:r>
        <w:rPr>
          <w:color w:val="000000"/>
        </w:rPr>
        <w:t xml:space="preserve">” </w:t>
      </w:r>
      <w:r>
        <w:rPr>
          <w:rFonts w:ascii="Times New Roman;sans-serif" w:hAnsi="Times New Roman;sans-serif"/>
          <w:b w:val="false"/>
          <w:color w:val="000000"/>
          <w:sz w:val="24"/>
        </w:rPr>
        <w:t>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means lawful currency of Japan.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Reference Rate Transition Date</w:t>
      </w:r>
      <w:r>
        <w:rPr>
          <w:color w:val="000000"/>
        </w:rPr>
        <w:t xml:space="preserve">” </w:t>
      </w:r>
      <w:r>
        <w:rPr>
          <w:rFonts w:ascii="Times New Roman;sans-serif" w:hAnsi="Times New Roman;sans-serif"/>
          <w:b w:val="false"/>
          <w:color w:val="000000"/>
          <w:sz w:val="24"/>
        </w:rPr>
        <w:t>means January 31, 2022.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 Commitment</w:t>
      </w:r>
      <w:r>
        <w:rPr>
          <w:color w:val="000000"/>
        </w:rPr>
        <w:t xml:space="preserve">” </w:t>
      </w:r>
      <w:r>
        <w:rPr>
          <w:rFonts w:ascii="Times New Roman;sans-serif" w:hAnsi="Times New Roman;sans-serif"/>
          <w:b w:val="false"/>
          <w:color w:val="000000"/>
          <w:sz w:val="24"/>
        </w:rPr>
        <w:t>means, with respect to each Yen Term C Lender, the commitment of such Lender to make Yen Term C Loans to the U.S. Borrower in the aggregate principal amount not to exceed the amount set forth opposite such Lender’s name on the Commitments Schedule under the caption “Yen Term C Commitments,”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Yen Term C Commitments</w:t>
      </w:r>
      <w:r>
        <w:rPr>
          <w:color w:val="000000"/>
        </w:rPr>
        <w:t xml:space="preserve">” </w:t>
      </w:r>
      <w:r>
        <w:rPr>
          <w:rFonts w:ascii="Times New Roman;sans-serif" w:hAnsi="Times New Roman;sans-serif"/>
          <w:b w:val="false"/>
          <w:color w:val="000000"/>
          <w:sz w:val="24"/>
        </w:rPr>
        <w:t>shall mean the aggregate Yen Term C Commitments of all Yen Term C Lenders, which amount, initially as of the Closing Date, shall be ¥11,107 million.</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 Lender</w:t>
      </w:r>
      <w:r>
        <w:rPr>
          <w:color w:val="000000"/>
        </w:rPr>
        <w:t xml:space="preserve">” </w:t>
      </w:r>
      <w:r>
        <w:rPr>
          <w:rFonts w:ascii="Times New Roman;sans-serif" w:hAnsi="Times New Roman;sans-serif"/>
          <w:b w:val="false"/>
          <w:color w:val="000000"/>
          <w:sz w:val="24"/>
        </w:rPr>
        <w:t xml:space="preserve">means each Lender that has a Yen Term C Commitment or that is a holder of Yen Term C Loans.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 Loan</w:t>
      </w:r>
      <w:r>
        <w:rPr>
          <w:color w:val="000000"/>
        </w:rPr>
        <w:t xml:space="preserve">” </w:t>
      </w:r>
      <w:r>
        <w:rPr>
          <w:rFonts w:ascii="Times New Roman;sans-serif" w:hAnsi="Times New Roman;sans-serif"/>
          <w:b w:val="false"/>
          <w:color w:val="000000"/>
          <w:sz w:val="24"/>
        </w:rPr>
        <w:t>has the meaning provided in Section 2.01(b)(iv).</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 Loan Facility</w:t>
      </w:r>
      <w:r>
        <w:rPr>
          <w:color w:val="000000"/>
        </w:rPr>
        <w:t xml:space="preserve">” </w:t>
      </w:r>
      <w:r>
        <w:rPr>
          <w:rFonts w:ascii="Times New Roman;sans-serif" w:hAnsi="Times New Roman;sans-serif"/>
          <w:b w:val="false"/>
          <w:color w:val="000000"/>
          <w:sz w:val="24"/>
        </w:rPr>
        <w:t>means the provisions herein related to the Yen Term C Commitments and the Yen Term C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 Loan Maturity Date</w:t>
      </w:r>
      <w:r>
        <w:rPr>
          <w:color w:val="000000"/>
        </w:rPr>
        <w:t xml:space="preserve">” </w:t>
      </w:r>
      <w:r>
        <w:rPr>
          <w:rFonts w:ascii="Times New Roman;sans-serif" w:hAnsi="Times New Roman;sans-serif"/>
          <w:b w:val="false"/>
          <w:color w:val="000000"/>
          <w:sz w:val="24"/>
        </w:rPr>
        <w:t>means March 28, 2022.</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C-1 Commitment</w:t>
      </w:r>
      <w:r>
        <w:rPr>
          <w:color w:val="000000"/>
        </w:rPr>
        <w:t xml:space="preserve">” </w:t>
      </w:r>
      <w:r>
        <w:rPr>
          <w:rFonts w:ascii="Times New Roman;sans-serif" w:hAnsi="Times New Roman;sans-serif"/>
          <w:b w:val="false"/>
          <w:color w:val="000000"/>
          <w:sz w:val="24"/>
        </w:rPr>
        <w:t>means, with respect to each Yen Term C-1 Lender, the commitment of such Lender to make Yen Term C-1 Loans to the U.S. Borrower on the Amendment No. 7 Effective Date in the aggregate principal amount outstanding not to exceed the amount set forth opposite such Lender’s name on Schedule II to Amendment No. 7 under the caption “Yen Term C-1 Commitment,”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Yen Term C-1 Commitments</w:t>
      </w:r>
      <w:r>
        <w:rPr>
          <w:color w:val="000000"/>
        </w:rPr>
        <w:t xml:space="preserve">” </w:t>
      </w:r>
      <w:r>
        <w:rPr>
          <w:rFonts w:ascii="Times New Roman;sans-serif" w:hAnsi="Times New Roman;sans-serif"/>
          <w:b w:val="false"/>
          <w:color w:val="000000"/>
          <w:sz w:val="24"/>
        </w:rPr>
        <w:t>shall mean the aggregate Yen Term C-1 Commitments of all Yen Term C-1 Lenders, which amount, initially as of the Amendment No. 7 Effective Date, shall be ¥ 10,801.5575 million.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C-1 Lender</w:t>
      </w:r>
      <w:r>
        <w:rPr>
          <w:color w:val="000000"/>
        </w:rPr>
        <w:t xml:space="preserve">” </w:t>
      </w:r>
      <w:r>
        <w:rPr>
          <w:rFonts w:ascii="Times New Roman;sans-serif" w:hAnsi="Times New Roman;sans-serif"/>
          <w:b w:val="false"/>
          <w:color w:val="000000"/>
          <w:sz w:val="24"/>
        </w:rPr>
        <w:t xml:space="preserve">means each Lender that has a Yen Term C-1 Commitment or that is a holder of Yen Term C-1 Loans.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C-1 Loan</w:t>
      </w:r>
      <w:r>
        <w:rPr>
          <w:color w:val="000000"/>
        </w:rPr>
        <w:t xml:space="preserve">” </w:t>
      </w:r>
      <w:r>
        <w:rPr>
          <w:rFonts w:ascii="Times New Roman;sans-serif" w:hAnsi="Times New Roman;sans-serif"/>
          <w:b w:val="false"/>
          <w:color w:val="000000"/>
          <w:sz w:val="24"/>
        </w:rPr>
        <w:t>has the meaning assigned to such term in Section 2.01(b)(xiii) and shall include all Yen Term C-1 Loans funded on the Amendment No. 7 Effective Date pursuant to the Yen Term C-1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C-1 Loan Facility</w:t>
      </w:r>
      <w:r>
        <w:rPr>
          <w:color w:val="000000"/>
        </w:rPr>
        <w:t xml:space="preserve">” </w:t>
      </w:r>
      <w:r>
        <w:rPr>
          <w:rFonts w:ascii="Times New Roman;sans-serif" w:hAnsi="Times New Roman;sans-serif"/>
          <w:b w:val="false"/>
          <w:color w:val="000000"/>
          <w:sz w:val="24"/>
        </w:rPr>
        <w:t>means the provisions herein related to the Yen Term C-1 Commitments and the Yen Term C-1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C-1 Loan Maturity Date</w:t>
      </w:r>
      <w:r>
        <w:rPr>
          <w:color w:val="000000"/>
        </w:rPr>
        <w:t xml:space="preserve">” </w:t>
      </w:r>
      <w:r>
        <w:rPr>
          <w:rFonts w:ascii="Times New Roman;sans-serif" w:hAnsi="Times New Roman;sans-serif"/>
          <w:b w:val="false"/>
          <w:color w:val="000000"/>
          <w:sz w:val="24"/>
        </w:rPr>
        <w:t>means October 1, 2023.</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C-2 Commitment</w:t>
      </w:r>
      <w:r>
        <w:rPr>
          <w:color w:val="000000"/>
        </w:rPr>
        <w:t xml:space="preserve">” </w:t>
      </w:r>
      <w:r>
        <w:rPr>
          <w:rFonts w:ascii="Times New Roman;sans-serif" w:hAnsi="Times New Roman;sans-serif"/>
          <w:b w:val="false"/>
          <w:color w:val="000000"/>
          <w:sz w:val="24"/>
        </w:rPr>
        <w:t>means, with respect to each Yen Term C-2 Lender, the commitment of such Lender to make Yen Term C-2 Loans to the U.S. Borrower on the Amendment No. 11 Effective Date in the aggregate principal amount outstanding not to exceed the amount set forth opposite such Lender’s name on Schedule II to Amendment No. 11 under the caption “Yen Term C-2 Commitment,” as adjusted to reflect each Assignment and Assumption executed by such Lender and as such amount may be increased or reduced pursuant to this Agreement, and “</w:t>
      </w:r>
      <w:r>
        <w:rPr>
          <w:rFonts w:ascii="Times New Roman;sans-serif" w:hAnsi="Times New Roman;sans-serif"/>
          <w:b w:val="false"/>
          <w:color w:val="000000"/>
          <w:sz w:val="24"/>
          <w:u w:val="single"/>
        </w:rPr>
        <w:t>Yen Term C-2 Commitments</w:t>
      </w:r>
      <w:r>
        <w:rPr>
          <w:color w:val="000000"/>
        </w:rPr>
        <w:t xml:space="preserve">” </w:t>
      </w:r>
      <w:r>
        <w:rPr>
          <w:rFonts w:ascii="Times New Roman;sans-serif" w:hAnsi="Times New Roman;sans-serif"/>
          <w:b w:val="false"/>
          <w:color w:val="000000"/>
          <w:sz w:val="24"/>
        </w:rPr>
        <w:t>shall mean the aggregate Yen Term C-2 Commitments of all Yen Term C-2 Lenders, which amount, initially as of the Amendment No. 11 Effective Date, shall be ¥9,343,347,244.</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C-2 Lender</w:t>
      </w:r>
      <w:r>
        <w:rPr>
          <w:color w:val="000000"/>
        </w:rPr>
        <w:t xml:space="preserve">” </w:t>
      </w:r>
      <w:r>
        <w:rPr>
          <w:rFonts w:ascii="Times New Roman;sans-serif" w:hAnsi="Times New Roman;sans-serif"/>
          <w:b w:val="false"/>
          <w:color w:val="000000"/>
          <w:sz w:val="24"/>
        </w:rPr>
        <w:t xml:space="preserve">means each Lender that has a Yen Term C-2 Commitment or that is a holder of Yen Term C-2 Loans. </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C-2 Loan</w:t>
      </w:r>
      <w:r>
        <w:rPr>
          <w:color w:val="000000"/>
        </w:rPr>
        <w:t xml:space="preserve">” </w:t>
      </w:r>
      <w:r>
        <w:rPr>
          <w:rFonts w:ascii="Times New Roman;sans-serif" w:hAnsi="Times New Roman;sans-serif"/>
          <w:b w:val="false"/>
          <w:color w:val="000000"/>
          <w:sz w:val="24"/>
        </w:rPr>
        <w:t>has the meaning assigned to such term in Section 2.01(b)(xvii) and shall include all Yen Term C-2 Loans funded on the Amendment No. 11 Effective Date pursuant to the Yen Term C-2 Commitments.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C-2 Loan Facility</w:t>
      </w:r>
      <w:r>
        <w:rPr>
          <w:color w:val="000000"/>
        </w:rPr>
        <w:t xml:space="preserve">” </w:t>
      </w:r>
      <w:r>
        <w:rPr>
          <w:rFonts w:ascii="Times New Roman;sans-serif" w:hAnsi="Times New Roman;sans-serif"/>
          <w:b w:val="false"/>
          <w:color w:val="000000"/>
          <w:sz w:val="24"/>
        </w:rPr>
        <w:t>means the provisions herein related to the Yen Term C-2 Commitments and the Yen Term C-2 Loans.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Yen Term C-2 Loan Maturity Date</w:t>
      </w:r>
      <w:r>
        <w:rPr>
          <w:color w:val="000000"/>
        </w:rPr>
        <w:t xml:space="preserve">” </w:t>
      </w:r>
      <w:r>
        <w:rPr>
          <w:rFonts w:ascii="Times New Roman;sans-serif" w:hAnsi="Times New Roman;sans-serif"/>
          <w:b w:val="false"/>
          <w:color w:val="000000"/>
          <w:sz w:val="24"/>
        </w:rPr>
        <w:t>means April 6, 2026.</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Classification of Loans and Borrowings</w:t>
      </w:r>
      <w:r>
        <w:rPr>
          <w:rFonts w:ascii="Times New Roman;sans-serif" w:hAnsi="Times New Roman;sans-serif"/>
          <w:b w:val="false"/>
          <w:color w:val="000000"/>
          <w:sz w:val="24"/>
        </w:rPr>
        <w:t>. For purposes of this Agreement, Loans may be classified and referred to by Class (</w:t>
      </w:r>
      <w:r>
        <w:rPr>
          <w:rFonts w:ascii="Times New Roman;sans-serif" w:hAnsi="Times New Roman;sans-serif"/>
          <w:b w:val="false"/>
          <w:i/>
          <w:color w:val="000000"/>
          <w:sz w:val="24"/>
        </w:rPr>
        <w:t>e.g</w:t>
      </w:r>
      <w:r>
        <w:rPr>
          <w:rFonts w:ascii="Times New Roman;sans-serif" w:hAnsi="Times New Roman;sans-serif"/>
          <w:b w:val="false"/>
          <w:color w:val="000000"/>
          <w:sz w:val="24"/>
        </w:rPr>
        <w:t>., a “2021 Tranche Revolving Loan”) or by Type (</w:t>
      </w:r>
      <w:r>
        <w:rPr>
          <w:rFonts w:ascii="Times New Roman;sans-serif" w:hAnsi="Times New Roman;sans-serif"/>
          <w:b w:val="false"/>
          <w:i/>
          <w:color w:val="000000"/>
          <w:sz w:val="24"/>
        </w:rPr>
        <w:t>e.g</w:t>
      </w:r>
      <w:r>
        <w:rPr>
          <w:rFonts w:ascii="Times New Roman;sans-serif" w:hAnsi="Times New Roman;sans-serif"/>
          <w:b w:val="false"/>
          <w:color w:val="000000"/>
          <w:sz w:val="24"/>
        </w:rPr>
        <w:t>., a “Eurocurrency Rate Loan”) or by Class and Type (</w:t>
      </w:r>
      <w:r>
        <w:rPr>
          <w:rFonts w:ascii="Times New Roman;sans-serif" w:hAnsi="Times New Roman;sans-serif"/>
          <w:b w:val="false"/>
          <w:i/>
          <w:color w:val="000000"/>
          <w:sz w:val="24"/>
        </w:rPr>
        <w:t>e.g</w:t>
      </w:r>
      <w:r>
        <w:rPr>
          <w:rFonts w:ascii="Times New Roman;sans-serif" w:hAnsi="Times New Roman;sans-serif"/>
          <w:b w:val="false"/>
          <w:color w:val="000000"/>
          <w:sz w:val="24"/>
        </w:rPr>
        <w:t>., a “Eurocurrency Rate 2021 Tranche Revolving Loan”). Borrowings also may be classified and referred to by Class (</w:t>
      </w:r>
      <w:r>
        <w:rPr>
          <w:rFonts w:ascii="Times New Roman;sans-serif" w:hAnsi="Times New Roman;sans-serif"/>
          <w:b w:val="false"/>
          <w:i/>
          <w:color w:val="000000"/>
          <w:sz w:val="24"/>
        </w:rPr>
        <w:t>e.g</w:t>
      </w:r>
      <w:r>
        <w:rPr>
          <w:rFonts w:ascii="Times New Roman;sans-serif" w:hAnsi="Times New Roman;sans-serif"/>
          <w:b w:val="false"/>
          <w:color w:val="000000"/>
          <w:sz w:val="24"/>
        </w:rPr>
        <w:t>., a “2021 Tranche Revolving Borrowing”) or by Type (</w:t>
      </w:r>
      <w:r>
        <w:rPr>
          <w:rFonts w:ascii="Times New Roman;sans-serif" w:hAnsi="Times New Roman;sans-serif"/>
          <w:b w:val="false"/>
          <w:i/>
          <w:color w:val="000000"/>
          <w:sz w:val="24"/>
        </w:rPr>
        <w:t>e.g</w:t>
      </w:r>
      <w:r>
        <w:rPr>
          <w:rFonts w:ascii="Times New Roman;sans-serif" w:hAnsi="Times New Roman;sans-serif"/>
          <w:b w:val="false"/>
          <w:color w:val="000000"/>
          <w:sz w:val="24"/>
        </w:rPr>
        <w:t>., a “Eurocurrency Rate Borrowing”) or by Class and Type (</w:t>
      </w:r>
      <w:r>
        <w:rPr>
          <w:rFonts w:ascii="Times New Roman;sans-serif" w:hAnsi="Times New Roman;sans-serif"/>
          <w:b w:val="false"/>
          <w:i/>
          <w:color w:val="000000"/>
          <w:sz w:val="24"/>
        </w:rPr>
        <w:t>e.g</w:t>
      </w:r>
      <w:r>
        <w:rPr>
          <w:rFonts w:ascii="Times New Roman;sans-serif" w:hAnsi="Times New Roman;sans-serif"/>
          <w:b w:val="false"/>
          <w:color w:val="000000"/>
          <w:sz w:val="24"/>
        </w:rPr>
        <w:t>., a “Eurocurrency Rate 2021 Tranche Revolving Borrowing”).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Conversion of Currencies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Dollar Equivalents</w:t>
      </w:r>
      <w:r>
        <w:rPr>
          <w:rFonts w:ascii="Times New Roman;sans-serif" w:hAnsi="Times New Roman;sans-serif"/>
          <w:b w:val="false"/>
          <w:color w:val="000000"/>
          <w:sz w:val="24"/>
        </w:rPr>
        <w:t>. The Agent shall determine the Dollar Equivalent of any amount as required hereby, and a determination thereof by the Agent shall be presumed correct absent manifest error. The Agent may, but shall not be obligated to, rely on any determination made by any Loan Party in any document delivered to the Agent. The Agent shall determine or redetermine the Dollar Equivalent of each Loan and each Letter of Credit on each Determination Date and, unless otherwise specified herein, the Agent may determine or redetermine the Dollar Equivalent of any amount hereunder on any other date in its reasonable discretion. For purposes of any calculation of whether the requisite percentage of Lenders have consented to any amendment, waiver or modification of any Loan Document, the Agent may, in consultation with the U.S. Borrower, set a record date for determining the Dollar Equivalent amount of any Loan or Commitment so long as such record date is within 30 days of the effective date of such amendment, waiver or modification.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Rounding-Off</w:t>
      </w:r>
      <w:r>
        <w:rPr>
          <w:rFonts w:ascii="Times New Roman;sans-serif" w:hAnsi="Times New Roman;sans-serif"/>
          <w:b w:val="false"/>
          <w:color w:val="000000"/>
          <w:sz w:val="24"/>
        </w:rPr>
        <w:t>. The Agent may set up appropriate rounding off mechanisms or otherwise round 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Negative Covenants, Etc</w:t>
      </w:r>
      <w:r>
        <w:rPr>
          <w:rFonts w:ascii="Times New Roman;sans-serif" w:hAnsi="Times New Roman;sans-serif"/>
          <w:b w:val="false"/>
          <w:color w:val="000000"/>
          <w:sz w:val="24"/>
        </w:rPr>
        <w:t>. The Borrowers shall not be deemed to have violated any of the covenants set forth in Article VI (other than Section 6.10) solely as a result of currency fluctuations following the date any action is taken if such action was permitted on the date on which it was taken.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Terms Generally</w:t>
      </w:r>
      <w:r>
        <w:rPr>
          <w:rFonts w:ascii="Times New Roman;sans-serif" w:hAnsi="Times New Roman;sans-serif"/>
          <w:b w:val="false"/>
          <w:color w:val="000000"/>
          <w:sz w:val="24"/>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except as otherwise indicated, be construed to refer to Articles and Sections of, and Exhibits and Schedules to, this Agreement and (e) the words “asset” and “property” shall be construed to have the same meaning and effect and to refer to any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tangible and intangible assets and properties, including cash, securities, accounts and contract rights.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Certain Calculations and Tests</w:t>
      </w:r>
      <w:r>
        <w:rPr>
          <w:rFonts w:ascii="Times New Roman;sans-serif" w:hAnsi="Times New Roman;sans-serif"/>
          <w:b w:val="false"/>
          <w:color w:val="000000"/>
          <w:sz w:val="22"/>
        </w:rPr>
        <w:t xml:space="preserve">. For purposes of determining the permissibility of any action, change, transaction or event that requires a calculation of any financial ratio or test hereunder (including any Consolidated Leverage Ratio test, any Consolidated Secured Debt Ratio test, and/or Interest Coverage Ratio test, the amount of EBITDA and/or Total Assets), such financial ratio or test shall be calculated (subject to Section 1.10) at the time such action is taken,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 </w:t>
      </w:r>
    </w:p>
    <w:p>
      <w:pPr>
        <w:pStyle w:val="TextBody"/>
        <w:bidi w:val="0"/>
        <w:spacing w:lineRule="auto" w:line="240" w:before="0" w:after="240"/>
        <w:ind w:left="0" w:right="0" w:firstLine="1440"/>
        <w:jc w:val="left"/>
        <w:rPr/>
      </w:pPr>
      <w:r>
        <w:rPr>
          <w:rFonts w:ascii="Times New Roman;sans-serif" w:hAnsi="Times New Roman;sans-serif"/>
          <w:b w:val="false"/>
          <w:color w:val="000000"/>
          <w:sz w:val="22"/>
        </w:rPr>
        <w:t>SECTION 1.06</w:t>
      </w:r>
      <w:r>
        <w:rPr>
          <w:rFonts w:ascii="Times New Roman;sans-serif" w:hAnsi="Times New Roman;sans-serif"/>
          <w:b w:val="false"/>
          <w:color w:val="000000"/>
          <w:sz w:val="24"/>
          <w:u w:val="single"/>
        </w:rPr>
        <w:t>Change of Currency</w:t>
      </w:r>
      <w:r>
        <w:rPr>
          <w:rFonts w:ascii="Times New Roman;sans-serif" w:hAnsi="Times New Roman;sans-serif"/>
          <w:b w:val="false"/>
          <w:color w:val="000000"/>
          <w:sz w:val="24"/>
        </w:rPr>
        <w:t>. Each provision of this Agreement shall be subject to such reasonable changes of construction as the Agent may from time to time specify with the U.S. Borrower’s consent to appropriately reflect a change in currency of any country and any relevant market conventions or practices relating to such change in currency.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Funding Through Applicable Lending Offices</w:t>
      </w:r>
      <w:r>
        <w:rPr>
          <w:rFonts w:ascii="Times New Roman;sans-serif" w:hAnsi="Times New Roman;sans-serif"/>
          <w:b w:val="false"/>
          <w:color w:val="000000"/>
          <w:sz w:val="24"/>
        </w:rPr>
        <w:t>. Any Lender may, by notice to the Agent and the U.S. Borrower, designate an Affiliate of such Lender as its Applicable Lending Office with respect to any Loans to be made by such Lender to any Borrower (and, for the avoidance of doubt, a Lender may designate different Applicable Lending Offices to make Loans to the U.S. Borrower, on the one hand, and any Foreign Borrower, on the other hand, under the same Revolving Facility) or make any Loan available to any Borrower by causing any foreign or domestic branch or Affiliate of such Lender to make such Loans. In the event that a Lender designates an Affiliate of such Lender as its Applicable Lending Office for Loans to any Borrower under any Facility or makes any Loan available to any Borrower by causing any foreign or domestic branch or Affiliate of such Lender to make such Loans, then all Loans and reimbursement obligations to be funded by such Lender under such Facility to such Borrower shall be funded by such Applicable Lending Office or foreign or domestic branch or Affiliate, as applicable, and all payments of interest, fees, principal and other amounts payable to such Lender under such Facility shall be payable to such Applicable Lending Office or foreign or domestic branch or Affiliate, as applicable. Except as provided in the immediately preceding sentence, no designation by any Lender of an Affiliate as its Applicable Lending Office or making any Loan available to any Borrower by causing any foreign or domestic branch or Affiliate of such Lender to make such Loans shall alter the obligation of the applicable Borrower to pay any principal, interest, fees or other amounts hereunder.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Accounting Terms; GAAP</w:t>
      </w:r>
      <w:r>
        <w:rPr>
          <w:rFonts w:ascii="Times New Roman;sans-serif" w:hAnsi="Times New Roman;sans-serif"/>
          <w:b w:val="false"/>
          <w:color w:val="000000"/>
          <w:sz w:val="24"/>
        </w:rPr>
        <w:t xml:space="preserve">. 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U.S. Borrower notifies the Agent that the U.S. Borrower requests an amendment to any provision hereof to eliminate the effect of any change occurring after the date hereof in GAAP or in the application thereof on the operation of such provision (or if the Agent notifies the U.S.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the U.S. Borrower or any Subsidiary at “fair value,” as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defined therein and (ii) the accounting for any lease (and whether the obligations thereunder shall constitute “Capitalized Lease Obligations”) shall be based on GAAP as in effect on the Closing Date and without giving effect to any subsequent changes in GAAP (or the required implementation of any previously promulgated changes in GAAP) relating to the treatment of a lease as an operating lease or capitalized lease.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Additional Available Currencies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U.S. Borrower may from time to time request that Eurocurrency Rate Revolving Loans be made and/or Letters of Credit be issued under any Revolving Facility in a currency other than those specifically listed in the definition of “Available Currency”;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requested currency is a lawful currency (other than Dollars) that is readily available and freely transferable and convertible into Dollars. In the case of any such request with respect to the making of Eurocurrency Rate Revolving Loans, such request shall be subject to the reasonable approval of the Agent and the Revolving Lenders under the applicable Revolving Facility; and in the case of any such request with respect to the issuance of Letters of Credit, such request shall be subject to the reasonable approval of the Agent and each Issuing Bank that is requested to issue Letters of Credit in such currency.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Any such request shall be made to the Agent not later than 11:00 a.m., fifteen (15) Business Days prior to the date of the desired Revolving Loan or issuance of any Letter of Credit in the applicable currency (or such other time or date as may be agreed by the Agent and, in the case of any such request pertaining to Letters of Credit, each applicable Issuing Bank, in its or their sole discretion). In the case of any such request pertaining to Eurocurrency Rate Loans under any Revolving Facility, the Agent shall promptly notify each Revolving Lender under such Revolving Facility thereof; and in the case of any such request pertaining to Letters of Credit, the Agent shall promptly notify each Issuing Bank that is requested to issue Letters of Credit in such currency thereof. Each Revolving Lender (in the case of any such request pertaining to Eurocurrency Rate Loans) under the applicable Revolving Facility or each applicable Issuing Bank (in the case of a request pertaining to Letters of Credit to be issued by such Issuing Bank) shall notify the Agent, not later than 11:00 a.m., five (5) Business Days after receipt of such request whether it consents, in its sole discretion, to the making of Eurocurrency Rate Loans or the issuance of Letters of Credit, as the case may be, in such requested currency.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failure by a Lender or an Issuing Bank, as the case may be, to respond to such request within the time period specified in the preceding sentence shall be deemed to be a refusal by such Lender or such Issuing Bank, as the case may be, to permit Eurocurrency Rate Loans to be made or Letters of Credit to be issued in such requested currency. If the Agent and all the Revolving Lenders under the applicable Revolving Facility consent to making Eurocurrency Rate Loans in such requested currency, the Agent shall so notify the U.S. Borrower and such currency shall thereupon be deemed for all purposes to be an Available Currency hereunder under such Revolving Facility for purposes of any Eurocurrency Rate Revolving Loans; and if the Agent and an Issuing Bank consent to the issuance of Letters of Credit in such requested currency, the Agent shall so notify the U.S. Borrower and such currency shall thereupon be deemed for all purposes to be an Available Currency hereunder for purposes of any Letter of Credit issuances by such Issuing Bank. If the Agent shall fail to obtain consent to any request for an additional currency under this Section 1.09, the Agent shall promptly so notify the U.S.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Limited Condition Acquisitions</w:t>
      </w:r>
      <w:r>
        <w:rPr>
          <w:rFonts w:ascii="Times New Roman;sans-serif" w:hAnsi="Times New Roman;sans-serif"/>
          <w:b w:val="false"/>
          <w:color w:val="000000"/>
          <w:sz w:val="24"/>
        </w:rPr>
        <w:t>. As it relates to any action being taken solely in connection with a Limited Condition Acquisition, for purposes of:</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(i)determining compliance with any provision of this Agreement (other than determining whether an Event of Default has occurred under Section 6.10) which requires the calculation of any financial ratio or financial test,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(ii)testing availability under baskets set forth in this Agreement (including baskets determined by reference to EBITDA or Total Assets) or</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(iii)testing whether a Default or Event of Default has occurred and, with respect to any New Term Loan to finance such Limited Condition Acquisition, testing whether any representation or warranty in any Loan Document is correct as of such date,</w:t>
      </w:r>
    </w:p>
    <w:p>
      <w:pPr>
        <w:pStyle w:val="TextBody"/>
        <w:bidi w:val="0"/>
        <w:spacing w:lineRule="auto" w:line="240" w:before="0" w:after="240"/>
        <w:jc w:val="left"/>
        <w:rPr/>
      </w:pPr>
      <w:r>
        <w:rPr>
          <w:rFonts w:ascii="Times New Roman;sans-serif" w:hAnsi="Times New Roman;sans-serif"/>
          <w:b w:val="false"/>
          <w:color w:val="000000"/>
          <w:sz w:val="22"/>
        </w:rPr>
        <w:t>in each case, at the option of the U.S. Borrower (the U.S. Borrower’s election to exercise such option in connection with any Limited Condition Transaction, an “</w:t>
      </w:r>
      <w:r>
        <w:rPr>
          <w:rFonts w:ascii="Times New Roman;sans-serif" w:hAnsi="Times New Roman;sans-serif"/>
          <w:b w:val="false"/>
          <w:color w:val="000000"/>
          <w:sz w:val="22"/>
          <w:u w:val="single"/>
        </w:rPr>
        <w:t>LCT Election</w:t>
      </w:r>
      <w:r>
        <w:rPr>
          <w:color w:val="000000"/>
        </w:rPr>
        <w:t>”</w:t>
      </w:r>
      <w:r>
        <w:rPr>
          <w:rFonts w:ascii="Times New Roman;sans-serif" w:hAnsi="Times New Roman;sans-serif"/>
          <w:b w:val="false"/>
          <w:color w:val="000000"/>
          <w:sz w:val="22"/>
        </w:rPr>
        <w:t>), the date of determination of whether any such action is permitted hereunder, any such Default or Event of Default exists and any such representation or warranty is correct shall be deemed to be the date the definitive agreements for such Limited Condition Acquisition are entered into (the “</w:t>
      </w:r>
      <w:r>
        <w:rPr>
          <w:rFonts w:ascii="Times New Roman;sans-serif" w:hAnsi="Times New Roman;sans-serif"/>
          <w:b w:val="false"/>
          <w:color w:val="000000"/>
          <w:sz w:val="22"/>
          <w:u w:val="single"/>
        </w:rPr>
        <w:t>LCT Test Date</w:t>
      </w:r>
      <w:r>
        <w:rPr>
          <w:color w:val="000000"/>
        </w:rPr>
        <w:t>”</w:t>
      </w:r>
      <w:r>
        <w:rPr>
          <w:rFonts w:ascii="Times New Roman;sans-serif" w:hAnsi="Times New Roman;sans-serif"/>
          <w:b w:val="false"/>
          <w:color w:val="000000"/>
          <w:sz w:val="22"/>
        </w:rPr>
        <w:t xml:space="preserve">), and if, after giving pro forma effect to the Limited Condition Acquisition (and the other transactions to be entered into in connection therewith, including any incurrence of Indebtedness and the use of proceeds thereof, as if they had occurred on the first day of the most recently ended Test Period prior to the LCT Test Date), the U.S. Borrower or the applicable Restricted Subsidiary would have been permitted to take such action on the relevant LCT Test Date in compliance with such ratio, test or basket, such ratio, test or basket shall be deemed to have been complied with or if no such Default or Event of Default shall exist on such LCT Test Date or such representation or warranty is correct as of such LCT Test Date then such condition shall be deemed satisfied on the date of consummation of such LCT Test Date for purposes of clause (iii) 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financial statements for one or more subsequent fiscal periods shall have become available, the U.S. Borrower may elect, in its sole discretion, to redetermine all such ratios, tests or baskets on the basis of such financial statements, in which case, such date of redetermination shall thereafter be deemed to be the applicable LCT Test Date. For the avoidance of doubt, if the U.S.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EBITDA or Total Assets of the Borrower or the Person subject to such Limited Condition Acquisition, at or prior to the consummation of the relevant transaction or any Default or Event of Default has occurred and is continuing or any such representation or warranty in any Loan Document is not correct on the date of such Limited Condition Acquisition, such baskets, tests or ratios or requirement will not be deemed to have failed to have been complied with as a result of such circumstance; however, if any ratios improve or baskets increase as a result of such fluctuations, such improved ratios or baskets may be utilized. If the U.S. Borrower has made an LCT Election for any Limited Condition Acquisition, then in connection with any calculation of any ratio, test or basket availability with respect to any transaction permitted hereunder (each, a “</w:t>
      </w:r>
      <w:r>
        <w:rPr>
          <w:rFonts w:ascii="Times New Roman;sans-serif" w:hAnsi="Times New Roman;sans-serif"/>
          <w:b w:val="false"/>
          <w:color w:val="000000"/>
          <w:sz w:val="22"/>
          <w:u w:val="single"/>
        </w:rPr>
        <w:t>Subsequent Transaction</w:t>
      </w:r>
      <w:r>
        <w:rPr>
          <w:color w:val="000000"/>
        </w:rPr>
        <w:t>”</w:t>
      </w:r>
      <w:r>
        <w:rPr>
          <w:rFonts w:ascii="Times New Roman;sans-serif" w:hAnsi="Times New Roman;sans-serif"/>
          <w:b w:val="false"/>
          <w:color w:val="000000"/>
          <w:sz w:val="22"/>
        </w:rPr>
        <w:t>) following the relevant LCT Test Date and prior to the earlier of the date on which such Limited Condition Acquisition is consummated or the date that the definitive agreement for such Limited Condition Acquisition is terminated or expires without consummation of such Limited Condition Acquisition, for purposes of determining whether such Subsequent Transaction is permitted under this Agreement, any such ratio, test or basket shall be required to be satisfied on a pro forma basis assuming such Limited Condition Acquisition and other transactions in connection therewith (including any incurrence of Indebtedness and the use of proceeds thereof) have been consummated.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Luxembourg Terms</w:t>
      </w:r>
      <w:r>
        <w:rPr>
          <w:rFonts w:ascii="Times New Roman;sans-serif" w:hAnsi="Times New Roman;sans-serif"/>
          <w:b w:val="false"/>
          <w:color w:val="000000"/>
          <w:sz w:val="22"/>
        </w:rPr>
        <w:t>. In this Agreement, where it relates to a company incorporated under the laws of Luxembourg, a reference to:</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(i)</w:t>
      </w:r>
      <w:r>
        <w:rPr>
          <w:rFonts w:ascii="Times New Roman;sans-serif" w:hAnsi="Times New Roman;sans-serif"/>
          <w:b w:val="false"/>
          <w:color w:val="000000"/>
          <w:sz w:val="24"/>
        </w:rPr>
        <w:t>a “winding-up”,</w:t>
      </w:r>
      <w:r>
        <w:rPr>
          <w:color w:val="000000"/>
        </w:rPr>
        <w:t xml:space="preserve"> “</w:t>
      </w:r>
      <w:r>
        <w:rPr>
          <w:rFonts w:ascii="Times New Roman;sans-serif" w:hAnsi="Times New Roman;sans-serif"/>
          <w:b w:val="false"/>
          <w:color w:val="000000"/>
          <w:sz w:val="24"/>
        </w:rPr>
        <w:t>administration” or “dissolution”</w:t>
      </w:r>
      <w:r>
        <w:rPr>
          <w:color w:val="000000"/>
        </w:rPr>
        <w:t xml:space="preserve"> </w:t>
      </w:r>
      <w:r>
        <w:rPr>
          <w:rFonts w:ascii="Times New Roman;sans-serif" w:hAnsi="Times New Roman;sans-serif"/>
          <w:b w:val="false"/>
          <w:color w:val="000000"/>
          <w:sz w:val="24"/>
        </w:rPr>
        <w:t>includes, without limitation, bankruptcy (</w:t>
      </w:r>
      <w:r>
        <w:rPr>
          <w:rFonts w:ascii="Times New Roman;sans-serif" w:hAnsi="Times New Roman;sans-serif"/>
          <w:b w:val="false"/>
          <w:i/>
          <w:color w:val="000000"/>
          <w:sz w:val="24"/>
        </w:rPr>
        <w:t>faillite</w:t>
      </w:r>
      <w:r>
        <w:rPr>
          <w:rFonts w:ascii="Times New Roman;sans-serif" w:hAnsi="Times New Roman;sans-serif"/>
          <w:b w:val="false"/>
          <w:color w:val="000000"/>
          <w:sz w:val="24"/>
        </w:rPr>
        <w:t>), insolvency, voluntary or judicial liquidation (</w:t>
      </w:r>
      <w:r>
        <w:rPr>
          <w:rFonts w:ascii="Times New Roman;sans-serif" w:hAnsi="Times New Roman;sans-serif"/>
          <w:b w:val="false"/>
          <w:i/>
          <w:color w:val="000000"/>
          <w:sz w:val="24"/>
        </w:rPr>
        <w:t>liquidation volontaire ou judiciaire</w:t>
      </w:r>
      <w:r>
        <w:rPr>
          <w:rFonts w:ascii="Times New Roman;sans-serif" w:hAnsi="Times New Roman;sans-serif"/>
          <w:b w:val="false"/>
          <w:color w:val="000000"/>
          <w:sz w:val="24"/>
        </w:rPr>
        <w:t>), composition with creditors (</w:t>
      </w:r>
      <w:r>
        <w:rPr>
          <w:rFonts w:ascii="Times New Roman;sans-serif" w:hAnsi="Times New Roman;sans-serif"/>
          <w:b w:val="false"/>
          <w:i/>
          <w:color w:val="000000"/>
          <w:sz w:val="24"/>
        </w:rPr>
        <w:t>concordat préventif de la faillite</w:t>
      </w:r>
      <w:r>
        <w:rPr>
          <w:rFonts w:ascii="Times New Roman;sans-serif" w:hAnsi="Times New Roman;sans-serif"/>
          <w:b w:val="false"/>
          <w:color w:val="000000"/>
          <w:sz w:val="24"/>
        </w:rPr>
        <w:t>), reprieve from payment (</w:t>
      </w:r>
      <w:r>
        <w:rPr>
          <w:rFonts w:ascii="Times New Roman;sans-serif" w:hAnsi="Times New Roman;sans-serif"/>
          <w:b w:val="false"/>
          <w:i/>
          <w:color w:val="000000"/>
          <w:sz w:val="24"/>
        </w:rPr>
        <w:t>sursis de paiement</w:t>
      </w:r>
      <w:r>
        <w:rPr>
          <w:rFonts w:ascii="Times New Roman;sans-serif" w:hAnsi="Times New Roman;sans-serif"/>
          <w:b w:val="false"/>
          <w:color w:val="000000"/>
          <w:sz w:val="24"/>
        </w:rPr>
        <w:t>), controlled management (</w:t>
      </w:r>
      <w:r>
        <w:rPr>
          <w:rFonts w:ascii="Times New Roman;sans-serif" w:hAnsi="Times New Roman;sans-serif"/>
          <w:b w:val="false"/>
          <w:i/>
          <w:color w:val="000000"/>
          <w:sz w:val="24"/>
        </w:rPr>
        <w:t>gestion contrôlée</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general settlement with creditors, reorganisation or similar laws affecting the rights of creditors generally;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(ii)a “receiver”, “administrative receiver”, “administrator” or the like includes, without limitation, a </w:t>
      </w:r>
      <w:r>
        <w:rPr>
          <w:rFonts w:ascii="Times New Roman;sans-serif" w:hAnsi="Times New Roman;sans-serif"/>
          <w:b w:val="false"/>
          <w:i/>
          <w:color w:val="000000"/>
          <w:sz w:val="24"/>
        </w:rPr>
        <w:t xml:space="preserve">juge délégué, commissaire, juge-commissaire, liquidateur </w:t>
      </w:r>
      <w:r>
        <w:rPr>
          <w:rFonts w:ascii="Times New Roman;sans-serif" w:hAnsi="Times New Roman;sans-serif"/>
          <w:b w:val="false"/>
          <w:color w:val="000000"/>
          <w:sz w:val="24"/>
        </w:rPr>
        <w:t>or</w:t>
      </w:r>
      <w:r>
        <w:rPr>
          <w:color w:val="000000"/>
        </w:rPr>
        <w:t xml:space="preserve"> </w:t>
      </w:r>
      <w:r>
        <w:rPr>
          <w:rFonts w:ascii="Times New Roman;sans-serif" w:hAnsi="Times New Roman;sans-serif"/>
          <w:b w:val="false"/>
          <w:i/>
          <w:color w:val="000000"/>
          <w:sz w:val="24"/>
        </w:rPr>
        <w:t>curateur</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(iii)a person being “unable to pay its debts” includes that person being in a state of cessation of payments (</w:t>
      </w:r>
      <w:r>
        <w:rPr>
          <w:rFonts w:ascii="Times New Roman;sans-serif" w:hAnsi="Times New Roman;sans-serif"/>
          <w:b w:val="false"/>
          <w:i/>
          <w:color w:val="000000"/>
          <w:sz w:val="24"/>
        </w:rPr>
        <w:t>cessation de paiements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 xml:space="preserve">Interest Rates; </w:t>
      </w:r>
      <w:r>
        <w:rPr>
          <w:rFonts w:ascii="Times New Roman;sans-serif" w:hAnsi="Times New Roman;sans-serif"/>
          <w:b/>
          <w:strike/>
          <w:color w:val="FF0000"/>
          <w:sz w:val="24"/>
          <w:u w:val="single"/>
        </w:rPr>
        <w:t>LIBOR</w:t>
      </w:r>
      <w:r>
        <w:rPr>
          <w:rFonts w:ascii="Times New Roman;sans-serif" w:hAnsi="Times New Roman;sans-serif"/>
          <w:b/>
          <w:color w:val="0000FF"/>
          <w:sz w:val="24"/>
          <w:u w:val="single"/>
        </w:rPr>
        <w:t>Benchmark</w:t>
      </w:r>
      <w:r>
        <w:rPr>
          <w:color w:val="000000"/>
          <w:u w:val="single"/>
        </w:rPr>
        <w:t xml:space="preserve"> </w:t>
      </w:r>
      <w:r>
        <w:rPr>
          <w:rFonts w:ascii="Times New Roman;sans-serif" w:hAnsi="Times New Roman;sans-serif"/>
          <w:b w:val="false"/>
          <w:color w:val="000000"/>
          <w:sz w:val="24"/>
          <w:u w:val="single"/>
        </w:rPr>
        <w:t>Notification</w:t>
      </w:r>
      <w:r>
        <w:rPr>
          <w:rFonts w:ascii="Times New Roman;sans-serif" w:hAnsi="Times New Roman;sans-serif"/>
          <w:b w:val="false"/>
          <w:color w:val="000000"/>
          <w:sz w:val="24"/>
        </w:rPr>
        <w:t>. The interest rate on a Loan denominated in Dollars</w:t>
      </w:r>
      <w:r>
        <w:rPr>
          <w:rFonts w:ascii="Times New Roman;sans-serif" w:hAnsi="Times New Roman;sans-serif"/>
          <w:b/>
          <w:strike/>
          <w:color w:val="FF0000"/>
          <w:sz w:val="24"/>
        </w:rPr>
        <w:t xml:space="preserve">, any LIBOR Quoted Currency, any other Available Currency </w:t>
      </w:r>
      <w:r>
        <w:rPr>
          <w:rFonts w:ascii="Times New Roman;sans-serif" w:hAnsi="Times New Roman;sans-serif"/>
          <w:b w:val="false"/>
          <w:color w:val="000000"/>
          <w:sz w:val="24"/>
        </w:rPr>
        <w:t xml:space="preserve">or an Alternative Currency may be derived from an interest rate benchmark that </w:t>
      </w:r>
      <w:r>
        <w:rPr>
          <w:rFonts w:ascii="Times New Roman;sans-serif" w:hAnsi="Times New Roman;sans-serif"/>
          <w:b/>
          <w:color w:val="0000FF"/>
          <w:sz w:val="24"/>
          <w:u w:val="single"/>
        </w:rPr>
        <w:t xml:space="preserve">may be discontinued or </w:t>
      </w:r>
      <w:r>
        <w:rPr>
          <w:rFonts w:ascii="Times New Roman;sans-serif" w:hAnsi="Times New Roman;sans-serif"/>
          <w:b w:val="false"/>
          <w:color w:val="000000"/>
          <w:sz w:val="24"/>
        </w:rPr>
        <w:t xml:space="preserve">is, or may in the future become, the subject of regulatory reform. </w:t>
      </w:r>
      <w:r>
        <w:rPr>
          <w:rFonts w:ascii="Times New Roman;sans-serif" w:hAnsi="Times New Roman;sans-serif"/>
          <w:b/>
          <w:strike/>
          <w:color w:val="FF0000"/>
          <w:sz w:val="24"/>
        </w:rPr>
        <w:t>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Times New Roman;sans-serif" w:hAnsi="Times New Roman;sans-serif"/>
          <w:b/>
          <w:strike/>
          <w:color w:val="FF0000"/>
          <w:sz w:val="24"/>
          <w:u w:val="single"/>
        </w:rPr>
        <w:t>LIBOR</w:t>
      </w:r>
      <w:r>
        <w:rPr>
          <w:strike/>
          <w:color w:val="FF0000"/>
        </w:rPr>
        <w:t>”</w:t>
      </w:r>
      <w:r>
        <w:rPr>
          <w:rFonts w:ascii="Times New Roman;sans-serif" w:hAnsi="Times New Roman;sans-serif"/>
          <w:b/>
          <w:strike/>
          <w:color w:val="FF0000"/>
          <w:sz w:val="24"/>
        </w:rPr>
        <w:t>) is intended to represent the rate at which contributing banks may obtain short-term borrowings from each other in the London interbank market. On March 5, 2021, the U.K. Financial Conduct Authority (the “</w:t>
      </w:r>
      <w:r>
        <w:rPr>
          <w:rFonts w:ascii="Times New Roman;sans-serif" w:hAnsi="Times New Roman;sans-serif"/>
          <w:b/>
          <w:strike/>
          <w:color w:val="FF0000"/>
          <w:sz w:val="24"/>
          <w:u w:val="single"/>
        </w:rPr>
        <w:t>FCA</w:t>
      </w:r>
      <w:r>
        <w:rPr>
          <w:strike/>
          <w:color w:val="FF0000"/>
        </w:rPr>
        <w:t>”</w:t>
      </w:r>
      <w:r>
        <w:rPr>
          <w:rFonts w:ascii="Times New Roman;sans-serif" w:hAnsi="Times New Roman;sans-serif"/>
          <w:b/>
          <w:strike/>
          <w:color w:val="FF0000"/>
          <w:sz w:val="24"/>
        </w:rPr>
        <w:t xml:space="preserve">) announced that: (a)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w:t>
      </w:r>
      <w:r>
        <w:rPr>
          <w:rFonts w:ascii="Times New Roman;sans-serif" w:hAnsi="Times New Roman;sans-serif"/>
          <w:b w:val="false"/>
          <w:color w:val="000000"/>
          <w:sz w:val="24"/>
        </w:rPr>
        <w:t>Upon the occurrence of a Benchmark Transition Event</w:t>
      </w:r>
      <w:r>
        <w:rPr>
          <w:strike/>
          <w:color w:val="FF0000"/>
        </w:rPr>
        <w:t xml:space="preserve"> </w:t>
      </w:r>
      <w:r>
        <w:rPr>
          <w:rFonts w:ascii="Times New Roman;sans-serif" w:hAnsi="Times New Roman;sans-serif"/>
          <w:b/>
          <w:strike/>
          <w:color w:val="FF0000"/>
          <w:sz w:val="24"/>
        </w:rPr>
        <w:t>or an Early Opt-In Election</w:t>
      </w:r>
      <w:r>
        <w:rPr>
          <w:rFonts w:ascii="Times New Roman;sans-serif" w:hAnsi="Times New Roman;sans-serif"/>
          <w:b w:val="false"/>
          <w:color w:val="000000"/>
          <w:sz w:val="24"/>
        </w:rPr>
        <w:t>, Section 2.14(f</w:t>
      </w:r>
      <w:r>
        <w:rPr>
          <w:rFonts w:ascii="Times New Roman;sans-serif" w:hAnsi="Times New Roman;sans-serif"/>
          <w:b/>
          <w:strike/>
          <w:color w:val="FF0000"/>
          <w:sz w:val="24"/>
        </w:rPr>
        <w:t>)(i</w:t>
      </w:r>
      <w:r>
        <w:rPr>
          <w:rFonts w:ascii="Times New Roman;sans-serif" w:hAnsi="Times New Roman;sans-serif"/>
          <w:b w:val="false"/>
          <w:color w:val="000000"/>
          <w:sz w:val="24"/>
        </w:rPr>
        <w:t xml:space="preserve">) provides a mechanism for determining an alternative rate of interest. The </w:t>
      </w:r>
      <w:r>
        <w:rPr>
          <w:rFonts w:ascii="Times New Roman;sans-serif" w:hAnsi="Times New Roman;sans-serif"/>
          <w:b/>
          <w:strike/>
          <w:color w:val="FF0000"/>
          <w:sz w:val="24"/>
        </w:rPr>
        <w:t xml:space="preserve">Administrative Agent will promptly notify the applicable Borrowers, pursuant to Section 2.14(f)(iii), of any change to the reference rate upon which the interest rate on Eurocurrency Rate Loans or BA Rate Loans, as applicable, is based. However, the </w:t>
      </w:r>
      <w:r>
        <w:rPr>
          <w:rFonts w:ascii="Times New Roman;sans-serif" w:hAnsi="Times New Roman;sans-serif"/>
          <w:b w:val="false"/>
          <w:color w:val="000000"/>
          <w:sz w:val="24"/>
        </w:rPr>
        <w:t>Administrative Agent does not warrant or accept any responsibility for, and shall not have any liability with respect to, the administration, submission</w:t>
      </w:r>
      <w:r>
        <w:rPr>
          <w:rFonts w:ascii="Times New Roman;sans-serif" w:hAnsi="Times New Roman;sans-serif"/>
          <w:b/>
          <w:color w:val="0000FF"/>
          <w:sz w:val="24"/>
          <w:u w:val="single"/>
        </w:rPr>
        <w:t>, performance</w:t>
      </w:r>
      <w:r>
        <w:rPr>
          <w:color w:val="000000"/>
        </w:rPr>
        <w:t xml:space="preserve"> </w:t>
      </w:r>
      <w:r>
        <w:rPr>
          <w:rFonts w:ascii="Times New Roman;sans-serif" w:hAnsi="Times New Roman;sans-serif"/>
          <w:b w:val="false"/>
          <w:color w:val="000000"/>
          <w:sz w:val="24"/>
        </w:rPr>
        <w:t xml:space="preserve">or any other matter related to </w:t>
      </w:r>
      <w:r>
        <w:rPr>
          <w:rFonts w:ascii="Times New Roman;sans-serif" w:hAnsi="Times New Roman;sans-serif"/>
          <w:b/>
          <w:strike/>
          <w:color w:val="FF0000"/>
          <w:sz w:val="24"/>
        </w:rPr>
        <w:t>LIBOR, any other rates in the definition of “Eurocurrency Rate” or any rates in the definition of “BA Rate”</w:t>
      </w:r>
      <w:r>
        <w:rPr>
          <w:rFonts w:ascii="Times New Roman;sans-serif" w:hAnsi="Times New Roman;sans-serif"/>
          <w:b/>
          <w:color w:val="0000FF"/>
          <w:sz w:val="24"/>
          <w:u w:val="single"/>
        </w:rPr>
        <w:t>any interest rate used in this Agreement,</w:t>
      </w:r>
      <w:r>
        <w:rPr>
          <w:color w:val="000000"/>
        </w:rPr>
        <w:t xml:space="preserve"> </w:t>
      </w:r>
      <w:r>
        <w:rPr>
          <w:rFonts w:ascii="Times New Roman;sans-serif" w:hAnsi="Times New Roman;sans-serif"/>
          <w:b w:val="false"/>
          <w:color w:val="000000"/>
          <w:sz w:val="24"/>
        </w:rPr>
        <w:t>or with respect to any alternative or successor rate thereto, or replacement rate thereof</w:t>
      </w:r>
      <w:r>
        <w:rPr>
          <w:strike/>
          <w:color w:val="FF0000"/>
        </w:rPr>
        <w:t xml:space="preserve"> </w:t>
      </w:r>
      <w:r>
        <w:rPr>
          <w:rFonts w:ascii="Times New Roman;sans-serif" w:hAnsi="Times New Roman;sans-serif"/>
          <w:b/>
          <w:strike/>
          <w:color w:val="FF0000"/>
          <w:sz w:val="24"/>
        </w:rPr>
        <w:t xml:space="preserve">(including, without limitation, (i) any such alternative, successor or replacement rate implemented pursuant to Section 2.14(f)(i), whether upon the occurrence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strike/>
          <w:color w:val="FF0000"/>
          <w:sz w:val="24"/>
        </w:rPr>
        <w:t>of a Benchmark Transition Event or an Early Opt-in Election, and (ii) the implementation of any Benchmark Replacement Conforming Changes pursuant to Section 2.14(f)(ii)),</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 xml:space="preserve">including without limitation, whether the composition or characteristics of any such alternative, successor or replacement reference rate will be similar to, or produce the same value or economic equivalence of, the </w:t>
      </w:r>
      <w:r>
        <w:rPr>
          <w:rFonts w:ascii="Times New Roman;sans-serif" w:hAnsi="Times New Roman;sans-serif"/>
          <w:b/>
          <w:strike/>
          <w:color w:val="FF0000"/>
          <w:sz w:val="24"/>
        </w:rPr>
        <w:t>Eurocurrency Rate or BA Rate, as applicable,</w:t>
      </w:r>
      <w:r>
        <w:rPr>
          <w:rFonts w:ascii="Times New Roman;sans-serif" w:hAnsi="Times New Roman;sans-serif"/>
          <w:b/>
          <w:color w:val="0000FF"/>
          <w:sz w:val="24"/>
          <w:u w:val="single"/>
        </w:rPr>
        <w:t>existing interest rate being replaced</w:t>
      </w:r>
      <w:r>
        <w:rPr>
          <w:color w:val="000000"/>
        </w:rPr>
        <w:t xml:space="preserve"> </w:t>
      </w:r>
      <w:r>
        <w:rPr>
          <w:rFonts w:ascii="Times New Roman;sans-serif" w:hAnsi="Times New Roman;sans-serif"/>
          <w:b w:val="false"/>
          <w:color w:val="000000"/>
          <w:sz w:val="24"/>
        </w:rPr>
        <w:t xml:space="preserve">or have the same volume or liquidity as did </w:t>
      </w:r>
      <w:r>
        <w:rPr>
          <w:rFonts w:ascii="Times New Roman;sans-serif" w:hAnsi="Times New Roman;sans-serif"/>
          <w:b/>
          <w:strike/>
          <w:color w:val="FF0000"/>
          <w:sz w:val="24"/>
        </w:rPr>
        <w:t>the London interbank offered rate (or the euro interbank offered rate or Canadian Doller Offered Rate, as applicable)</w:t>
      </w:r>
      <w:r>
        <w:rPr>
          <w:rFonts w:ascii="Times New Roman;sans-serif" w:hAnsi="Times New Roman;sans-serif"/>
          <w:b/>
          <w:color w:val="0000FF"/>
          <w:sz w:val="24"/>
          <w:u w:val="single"/>
        </w:rPr>
        <w:t>any existing interest rate</w:t>
      </w:r>
      <w:r>
        <w:rPr>
          <w:color w:val="000000"/>
        </w:rPr>
        <w:t xml:space="preserve"> </w:t>
      </w:r>
      <w:r>
        <w:rPr>
          <w:rFonts w:ascii="Times New Roman;sans-serif" w:hAnsi="Times New Roman;sans-serif"/>
          <w:b w:val="false"/>
          <w:color w:val="000000"/>
          <w:sz w:val="24"/>
        </w:rPr>
        <w:t>prior to its discontinuance or unavailability.</w:t>
      </w:r>
      <w:r>
        <w:rPr>
          <w:color w:val="0000FF"/>
          <w:u w:val="single"/>
        </w:rPr>
        <w:t xml:space="preserve"> </w:t>
      </w:r>
      <w:r>
        <w:rPr>
          <w:rFonts w:ascii="Times New Roman;sans-serif" w:hAnsi="Times New Roman;sans-serif"/>
          <w:b/>
          <w:color w:val="0000FF"/>
          <w:sz w:val="24"/>
          <w:u w:val="single"/>
        </w:rPr>
        <w:t>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any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240"/>
        <w:ind w:left="0" w:right="0" w:firstLine="1440"/>
        <w:jc w:val="left"/>
        <w:rPr/>
      </w:pPr>
      <w:r>
        <w:rPr>
          <w:rFonts w:ascii="Times New Roman;sans-serif" w:hAnsi="Times New Roman;sans-serif"/>
          <w:b/>
          <w:strike/>
          <w:color w:val="FF0000"/>
          <w:sz w:val="22"/>
        </w:rPr>
        <w:t>SECTION 1.13 Interest Rates applicable to the U.S. Term B-6 Loans.</w:t>
      </w:r>
      <w:r>
        <w:rPr>
          <w:strike/>
          <w:color w:val="FF0000"/>
        </w:rPr>
        <w:t xml:space="preserve"> </w:t>
      </w:r>
      <w:r>
        <w:rPr>
          <w:rFonts w:ascii="Times New Roman;sans-serif" w:hAnsi="Times New Roman;sans-serif"/>
          <w:b/>
          <w:strike/>
          <w:color w:val="FF0000"/>
          <w:sz w:val="24"/>
        </w:rPr>
        <w:t xml:space="preserve">The interest rate on the U.S. Term B-6 Loans may be derived from an interest rate benchmark that may be discontinued or is, or may in the future become, the subject of regulatory reform. The Administrative Agent does not warrant or accept any responsibility for, and shall not have any liability with respect to, the administration, submission, performance or any other matter related to any interest rate applicable to the U.S. Term B-6 Loans,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w:t>
      </w:r>
    </w:p>
    <w:p>
      <w:pPr>
        <w:pStyle w:val="TextBody"/>
        <w:bidi w:val="0"/>
        <w:spacing w:lineRule="auto" w:line="240" w:before="0" w:after="240"/>
        <w:jc w:val="left"/>
        <w:rPr/>
      </w:pPr>
      <w:r>
        <w:rPr>
          <w:rFonts w:ascii="Times New Roman;sans-serif" w:hAnsi="Times New Roman;sans-serif"/>
          <w:b/>
          <w:color w:val="000000"/>
          <w:sz w:val="24"/>
        </w:rPr>
        <w:t>ARTICLE II</w:t>
      </w:r>
      <w:r>
        <w:rPr>
          <w:rFonts w:ascii="Times New Roman;sans-serif" w:hAnsi="Times New Roman;sans-serif"/>
          <w:b/>
          <w:color w:val="000000"/>
          <w:sz w:val="24"/>
        </w:rPr>
        <w:br/>
        <w:br/>
        <w:t>THE CREDITS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Commitments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 xml:space="preserve">Revolving Commitments. </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Initial Tranche Revolving Commitments</w:t>
      </w:r>
      <w:r>
        <w:rPr>
          <w:rFonts w:ascii="Times New Roman;sans-serif" w:hAnsi="Times New Roman;sans-serif"/>
          <w:b w:val="false"/>
          <w:color w:val="000000"/>
          <w:sz w:val="24"/>
        </w:rPr>
        <w:t>. On the terms and subject to the conditions contained in this Agreement, each Revolving Lender severally agrees to make loans in any Available Currency to any Borrower (each an “</w:t>
      </w:r>
      <w:r>
        <w:rPr>
          <w:rFonts w:ascii="Times New Roman;sans-serif" w:hAnsi="Times New Roman;sans-serif"/>
          <w:b w:val="false"/>
          <w:color w:val="000000"/>
          <w:sz w:val="24"/>
          <w:u w:val="single"/>
        </w:rPr>
        <w:t>Initial Tranche Revolving Loan</w:t>
      </w:r>
      <w:r>
        <w:rPr>
          <w:color w:val="000000"/>
        </w:rPr>
        <w:t>”</w:t>
      </w:r>
      <w:r>
        <w:rPr>
          <w:rFonts w:ascii="Times New Roman;sans-serif" w:hAnsi="Times New Roman;sans-serif"/>
          <w:b w:val="false"/>
          <w:color w:val="000000"/>
          <w:sz w:val="24"/>
        </w:rPr>
        <w:t xml:space="preserve">) from time to time on any Business Day during the period from the Closing Date until the Amendment No. 7 Effective Date with respect to the Initial Revolving Commitments in an aggregate Dollar Equivalent amount at any time outstanding for all such Loans by such Initial Tranche Revolving Lender that, when aggregated with such Lender’s LC Exposure under the Initial Revolving Facility, shall not exceed such Revolving Lender’s Revolving Commitment;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at no time shall any Revolving Lender be obligated to make an Initial Revolving Loan in excess of such Revolving Lender’s Ratable Portion of the Initial Revolving Commitments;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at no time shall any Revolving Lender be obligated to make an Initial Revolving Loan to any Foreign Borrower if the making of such an Initial Revolving Loan would result in the Revolving Outstandings in respect of such Foreign Borrower exceeding such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Foreign Borrower’s Revolving Sublimit. Within the limits of the Initial Revolving Commitment of each Revolving Lender, amounts of Initial Revolving Loans repaid may be reborrowed by the Borrowers under this Section 2.01(a).</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2018 Tranche Revolving Commitments</w:t>
      </w:r>
      <w:r>
        <w:rPr>
          <w:rFonts w:ascii="Times New Roman;sans-serif" w:hAnsi="Times New Roman;sans-serif"/>
          <w:b w:val="false"/>
          <w:color w:val="000000"/>
          <w:sz w:val="24"/>
        </w:rPr>
        <w:t>. On the terms and subject to the conditions contained in this Agreement, each Revolving Lender with 2018 Tranche Revolving Commitments severally agrees to make loans in Dollars to any Borrower (each a “</w:t>
      </w:r>
      <w:r>
        <w:rPr>
          <w:rFonts w:ascii="Times New Roman;sans-serif" w:hAnsi="Times New Roman;sans-serif"/>
          <w:b w:val="false"/>
          <w:color w:val="000000"/>
          <w:sz w:val="24"/>
          <w:u w:val="single"/>
        </w:rPr>
        <w:t>2018 Tranche Revolving Loan</w:t>
      </w:r>
      <w:r>
        <w:rPr>
          <w:color w:val="000000"/>
        </w:rPr>
        <w:t>”</w:t>
      </w:r>
      <w:r>
        <w:rPr>
          <w:rFonts w:ascii="Times New Roman;sans-serif" w:hAnsi="Times New Roman;sans-serif"/>
          <w:b w:val="false"/>
          <w:color w:val="000000"/>
          <w:sz w:val="24"/>
        </w:rPr>
        <w:t xml:space="preserve">) from time to time on any Business Day during the period from the Amendment No. 7 Effective Date until the Revolving Credit Termination Date with respect to the 2018 Tranche Revolving Commitments in an aggregate Dollar Equivalent amount at any time outstanding for all such Loans by such Revolving Lender that, when aggregated with such Lender’s LC Exposure under the 2018 Tranche Revolving Facility, shall not exceed such Revolving Lender’s 2018 Tranche Revolving Commitment;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at no time shall any Revolving Lender be obligated to make an 2018 Tranche Revolving Loan in excess of such Revolving Lender’s Ratable Portion of the 2018 Tranche Revolving Commitments;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at no time shall any Revolving Lender be obligated to make an 2018 Tranche Revolving Loan to any Foreign Borrower if the making of such an 2018 Tranche Revolving Loan would result in the Revolving Outstandings in respect of such Foreign Borrower exceeding such Foreign Borrower’s Revolving Sublimit; provided further, that the German Borrower shall not be permitted to request any 2018 Tranche Revolving Loans, and no Revolving Lender shall be obligated to make any 2018 Tranche Revolving Loans to the German Borrower, until three (3) Business Days after the German Borrower shall have furnished to the Agent and such Revolving Lenders all information and documents requested by any of them on or prior to the Amendment No. 7 Effective Date in order to comply with applicable “know your customer” requirements. Within the limits of the 2018 Tranche Revolving Commitment of each Revolving Lender, amounts of 2018 Tranche Revolving Loans repaid may be reborrowed by the Borrowers under this Section 2.01(a).</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2021 Tranche Revolving Commitments</w:t>
      </w:r>
      <w:r>
        <w:rPr>
          <w:rFonts w:ascii="Times New Roman;sans-serif" w:hAnsi="Times New Roman;sans-serif"/>
          <w:b w:val="false"/>
          <w:color w:val="000000"/>
          <w:sz w:val="24"/>
        </w:rPr>
        <w:t>. On the terms and subject to the conditions contained in this Agreement, each Revolving Lender with 2021 Tranche Revolving Commitments severally agrees to make loans in any Available Currency to any Borrower (each a “</w:t>
      </w:r>
      <w:r>
        <w:rPr>
          <w:rFonts w:ascii="Times New Roman;sans-serif" w:hAnsi="Times New Roman;sans-serif"/>
          <w:b w:val="false"/>
          <w:color w:val="000000"/>
          <w:sz w:val="24"/>
          <w:u w:val="single"/>
        </w:rPr>
        <w:t>2021 Tranche Revolving Loan</w:t>
      </w:r>
      <w:r>
        <w:rPr>
          <w:color w:val="000000"/>
        </w:rPr>
        <w:t>”</w:t>
      </w:r>
      <w:r>
        <w:rPr>
          <w:rFonts w:ascii="Times New Roman;sans-serif" w:hAnsi="Times New Roman;sans-serif"/>
          <w:b w:val="false"/>
          <w:color w:val="000000"/>
          <w:sz w:val="24"/>
        </w:rPr>
        <w:t xml:space="preserve">) from time to time on any Business Day during the period from the Amendment No. 11 Effective Date until the Revolving Credit Termination Date with respect to the 2021 Tranche Revolving Commitments in an aggregate Dollar Equivalent amount at any time outstanding for all such Loans by such Revolving Lender that, when aggregated with such Lender’s LC Exposure under the 2021 Tranche Revolving Facility, shall not exceed such Revolving Lender’s Revolving Commitment;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at no time shall any Revolving Lender be obligated to make an 2021 Tranche Revolving Loan in excess of such Revolving Lender’s Ratable Portion of the 2021 Tranche Revolving Commitments;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at no time shall any Revolving Lender be obligated to make an 2021 Tranche Revolving Loan to any Foreign Borrower if the making of such an 2021 Tranche Revolving Loan would result in the Revolving Outstandings in respect of such Foreign Borrower exceeding such Foreign Borrower’s Revolving Sublimit. Within the limits of the 2021 Tranche Revolving Commitment of each Revolving Lender, amounts of 2021 Tranche Revolving Loans repaid may be reborrowed by the Borrowers under this Section 2.01(a).</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 Commitments</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U.S. Term A Commitments</w:t>
      </w:r>
      <w:r>
        <w:rPr>
          <w:rFonts w:ascii="Times New Roman;sans-serif" w:hAnsi="Times New Roman;sans-serif"/>
          <w:b w:val="false"/>
          <w:color w:val="000000"/>
          <w:sz w:val="24"/>
        </w:rPr>
        <w:t>. On the terms and subject to the conditions contained in this Agreement, each U.S. Term A Lender severally agrees to make a loan (each a “</w:t>
      </w:r>
      <w:r>
        <w:rPr>
          <w:rFonts w:ascii="Times New Roman;sans-serif" w:hAnsi="Times New Roman;sans-serif"/>
          <w:b w:val="false"/>
          <w:color w:val="000000"/>
          <w:sz w:val="24"/>
          <w:u w:val="single"/>
        </w:rPr>
        <w:t>U.S. Term A Loan</w:t>
      </w:r>
      <w:r>
        <w:rPr>
          <w:color w:val="000000"/>
        </w:rPr>
        <w:t>”</w:t>
      </w:r>
      <w:r>
        <w:rPr>
          <w:rFonts w:ascii="Times New Roman;sans-serif" w:hAnsi="Times New Roman;sans-serif"/>
          <w:b w:val="false"/>
          <w:color w:val="000000"/>
          <w:sz w:val="24"/>
        </w:rPr>
        <w:t>) in Dollars to the U.S. Borrower on the Closing Date, in an amount equal to such Lender’s U.S. Term A Commitment. Amounts of U.S. Term A Loans repaid or prepaid may not be reborrowed.</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U.S. Term B Commitments</w:t>
      </w:r>
      <w:r>
        <w:rPr>
          <w:rFonts w:ascii="Times New Roman;sans-serif" w:hAnsi="Times New Roman;sans-serif"/>
          <w:b w:val="false"/>
          <w:color w:val="000000"/>
          <w:sz w:val="24"/>
        </w:rPr>
        <w:t>. On the terms and subject to the conditions contained in this Agreement, each U.S. Term B Lender severally agrees to make a loan (each a “</w:t>
      </w:r>
      <w:r>
        <w:rPr>
          <w:rFonts w:ascii="Times New Roman;sans-serif" w:hAnsi="Times New Roman;sans-serif"/>
          <w:b w:val="false"/>
          <w:color w:val="000000"/>
          <w:sz w:val="24"/>
          <w:u w:val="single"/>
        </w:rPr>
        <w:t>U.S. Term B Loan</w:t>
      </w:r>
      <w:r>
        <w:rPr>
          <w:color w:val="000000"/>
        </w:rPr>
        <w:t>”</w:t>
      </w:r>
      <w:r>
        <w:rPr>
          <w:rFonts w:ascii="Times New Roman;sans-serif" w:hAnsi="Times New Roman;sans-serif"/>
          <w:b w:val="false"/>
          <w:color w:val="000000"/>
          <w:sz w:val="24"/>
        </w:rPr>
        <w:t>) in Dollars to the U.S. Borrower on the Closing Date, in an amount equal to such Lender’s U.S. Term B Commitment. Amounts of U.S. Term B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Canadian Term A Commitments and Additional Canadian Term A Commitments</w:t>
      </w:r>
      <w:r>
        <w:rPr>
          <w:rFonts w:ascii="Times New Roman;sans-serif" w:hAnsi="Times New Roman;sans-serif"/>
          <w:b w:val="false"/>
          <w:color w:val="000000"/>
          <w:sz w:val="24"/>
        </w:rPr>
        <w:t>. On the terms and subject to the conditions contained in this Agreement, each Canadian Term A Lender severally agrees to make a loan (each a “</w:t>
      </w:r>
      <w:r>
        <w:rPr>
          <w:rFonts w:ascii="Times New Roman;sans-serif" w:hAnsi="Times New Roman;sans-serif"/>
          <w:b w:val="false"/>
          <w:color w:val="000000"/>
          <w:sz w:val="24"/>
          <w:u w:val="single"/>
        </w:rPr>
        <w:t>Canadian Term A Loan</w:t>
      </w:r>
      <w:r>
        <w:rPr>
          <w:color w:val="000000"/>
        </w:rPr>
        <w:t>”</w:t>
      </w:r>
      <w:r>
        <w:rPr>
          <w:rFonts w:ascii="Times New Roman;sans-serif" w:hAnsi="Times New Roman;sans-serif"/>
          <w:b w:val="false"/>
          <w:color w:val="000000"/>
          <w:sz w:val="24"/>
        </w:rPr>
        <w:t>) in Canadian Dollars to the Canadian Borrower on (x) the Closing Date, in an amount equal to such Canadian Term A Lender’s Canadian Term A Commitment and (y) the Incremental Amendment No. 1 Effective Date, in an amount equal to such Canadian Term A Lender’s Additional Canadian Term A Commitment. Amounts of Canadian Term A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Yen Term C Commitments</w:t>
      </w:r>
      <w:r>
        <w:rPr>
          <w:rFonts w:ascii="Times New Roman;sans-serif" w:hAnsi="Times New Roman;sans-serif"/>
          <w:b w:val="false"/>
          <w:color w:val="000000"/>
          <w:sz w:val="24"/>
        </w:rPr>
        <w:t>. On the terms and subject to the conditions contained in this Agreement, each Yen Term C Lender severally agrees to make a loan (each a “</w:t>
      </w:r>
      <w:r>
        <w:rPr>
          <w:rFonts w:ascii="Times New Roman;sans-serif" w:hAnsi="Times New Roman;sans-serif"/>
          <w:b w:val="false"/>
          <w:color w:val="000000"/>
          <w:sz w:val="24"/>
          <w:u w:val="single"/>
        </w:rPr>
        <w:t>Yen Term C Loan</w:t>
      </w:r>
      <w:r>
        <w:rPr>
          <w:color w:val="000000"/>
        </w:rPr>
        <w:t>”</w:t>
      </w:r>
      <w:r>
        <w:rPr>
          <w:rFonts w:ascii="Times New Roman;sans-serif" w:hAnsi="Times New Roman;sans-serif"/>
          <w:b w:val="false"/>
          <w:color w:val="000000"/>
          <w:sz w:val="24"/>
        </w:rPr>
        <w:t>) in Yen to the U.S. Borrower on the Closing Date in an amount equal to such Yen Term C Lender’s Yen Term C Commitment. Amounts of Yen Term C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Euro Term A Commitments</w:t>
      </w:r>
      <w:r>
        <w:rPr>
          <w:rFonts w:ascii="Times New Roman;sans-serif" w:hAnsi="Times New Roman;sans-serif"/>
          <w:b w:val="false"/>
          <w:color w:val="000000"/>
          <w:sz w:val="24"/>
        </w:rPr>
        <w:t>. On the terms and subject to the conditions contained in this Agreement, each Euro Term A Lender severally agrees to make a loan (each a “</w:t>
      </w:r>
      <w:r>
        <w:rPr>
          <w:rFonts w:ascii="Times New Roman;sans-serif" w:hAnsi="Times New Roman;sans-serif"/>
          <w:b w:val="false"/>
          <w:color w:val="000000"/>
          <w:sz w:val="24"/>
          <w:u w:val="single"/>
        </w:rPr>
        <w:t>Euro Term A Loan</w:t>
      </w:r>
      <w:r>
        <w:rPr>
          <w:color w:val="000000"/>
        </w:rPr>
        <w:t>”</w:t>
      </w:r>
      <w:r>
        <w:rPr>
          <w:rFonts w:ascii="Times New Roman;sans-serif" w:hAnsi="Times New Roman;sans-serif"/>
          <w:b w:val="false"/>
          <w:color w:val="000000"/>
          <w:sz w:val="24"/>
        </w:rPr>
        <w:t>) in Euro to the Existing U.K. Borrower on a single occasion on the Incremental Amendment No. 1 Effective Date in an amount equal to such Euro Term A Lender’s Euro Term A Commitment. Amounts of Euro Term A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U.S. Term B-1 Commitments</w:t>
      </w:r>
      <w:r>
        <w:rPr>
          <w:rFonts w:ascii="Times New Roman;sans-serif" w:hAnsi="Times New Roman;sans-serif"/>
          <w:b w:val="false"/>
          <w:color w:val="000000"/>
          <w:sz w:val="24"/>
        </w:rPr>
        <w:t>. On the terms and subject to the conditions contained in this Agreement, each U.S. Term B-1 Lender severally agrees to make a loan (each a “</w:t>
      </w:r>
      <w:r>
        <w:rPr>
          <w:rFonts w:ascii="Times New Roman;sans-serif" w:hAnsi="Times New Roman;sans-serif"/>
          <w:b w:val="false"/>
          <w:color w:val="000000"/>
          <w:sz w:val="24"/>
          <w:u w:val="single"/>
        </w:rPr>
        <w:t>U.S. Term B-1 Loan</w:t>
      </w:r>
      <w:r>
        <w:rPr>
          <w:color w:val="000000"/>
        </w:rPr>
        <w:t>”</w:t>
      </w:r>
      <w:r>
        <w:rPr>
          <w:rFonts w:ascii="Times New Roman;sans-serif" w:hAnsi="Times New Roman;sans-serif"/>
          <w:b w:val="false"/>
          <w:color w:val="000000"/>
          <w:sz w:val="24"/>
        </w:rPr>
        <w:t>) in Dollars to the U.S. Borrower on the Incremental Amendment No. 2 Effective Date, in an amount equal to such Lender’s U.S. Term B-1 Commitment. Amounts of U.S. Term B-1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Canadian Term A-1 Commitments</w:t>
      </w:r>
      <w:r>
        <w:rPr>
          <w:rFonts w:ascii="Times New Roman;sans-serif" w:hAnsi="Times New Roman;sans-serif"/>
          <w:b w:val="false"/>
          <w:color w:val="000000"/>
          <w:sz w:val="24"/>
        </w:rPr>
        <w:t>. On the terms and subject to the conditions contained in this Agreement, each Canadian Term A-1 Lender severally agrees to make a loan (each a “</w:t>
      </w:r>
      <w:r>
        <w:rPr>
          <w:rFonts w:ascii="Times New Roman;sans-serif" w:hAnsi="Times New Roman;sans-serif"/>
          <w:b w:val="false"/>
          <w:color w:val="000000"/>
          <w:sz w:val="24"/>
          <w:u w:val="single"/>
        </w:rPr>
        <w:t>Canadian Term A-1 Loan</w:t>
      </w:r>
      <w:r>
        <w:rPr>
          <w:color w:val="000000"/>
        </w:rPr>
        <w:t>”</w:t>
      </w:r>
      <w:r>
        <w:rPr>
          <w:rFonts w:ascii="Times New Roman;sans-serif" w:hAnsi="Times New Roman;sans-serif"/>
          <w:b w:val="false"/>
          <w:color w:val="000000"/>
          <w:sz w:val="24"/>
        </w:rPr>
        <w:t>) in Canadian Dollars to the Canadian Borrower on a single occasion on the Incremental Amendment No. 3 Effective Date in an amount equal to such Canadian Term A-1 Lender’s Canadian Term A-1 Commitment. Amounts of Canadian Term A-1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U.S. Term B-2 Commitments</w:t>
      </w:r>
      <w:r>
        <w:rPr>
          <w:rFonts w:ascii="Times New Roman;sans-serif" w:hAnsi="Times New Roman;sans-serif"/>
          <w:b w:val="false"/>
          <w:color w:val="000000"/>
          <w:sz w:val="24"/>
        </w:rPr>
        <w:t>. On the terms and subject to the conditions contained in this Agreement, each U.S. Term B-2 Lender severally agrees to make a loan (each a “</w:t>
      </w:r>
      <w:r>
        <w:rPr>
          <w:rFonts w:ascii="Times New Roman;sans-serif" w:hAnsi="Times New Roman;sans-serif"/>
          <w:b w:val="false"/>
          <w:color w:val="000000"/>
          <w:sz w:val="24"/>
          <w:u w:val="single"/>
        </w:rPr>
        <w:t>U.S. Term B-2 Loan</w:t>
      </w:r>
      <w:r>
        <w:rPr>
          <w:color w:val="000000"/>
        </w:rPr>
        <w:t>”</w:t>
      </w:r>
      <w:r>
        <w:rPr>
          <w:rFonts w:ascii="Times New Roman;sans-serif" w:hAnsi="Times New Roman;sans-serif"/>
          <w:b w:val="false"/>
          <w:color w:val="000000"/>
          <w:sz w:val="24"/>
        </w:rPr>
        <w:t>) in Dollars to the U.S. Borrower on the Amendment No. 5 Effective Date, in an amount equal to such Lender’s U.S. Term B-2 Commitment. Amounts of U.S. Term B-2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U.S. Term B-3 Commitments</w:t>
      </w:r>
      <w:r>
        <w:rPr>
          <w:rFonts w:ascii="Times New Roman;sans-serif" w:hAnsi="Times New Roman;sans-serif"/>
          <w:b w:val="false"/>
          <w:color w:val="000000"/>
          <w:sz w:val="24"/>
        </w:rPr>
        <w:t>. On the terms and subject to the conditions contained in this Agreement, each U.S. Term B-3 Lender severally agrees to make a loan (each a “</w:t>
      </w:r>
      <w:r>
        <w:rPr>
          <w:rFonts w:ascii="Times New Roman;sans-serif" w:hAnsi="Times New Roman;sans-serif"/>
          <w:b w:val="false"/>
          <w:color w:val="000000"/>
          <w:sz w:val="24"/>
          <w:u w:val="single"/>
        </w:rPr>
        <w:t>U.S. Term B-3 Loan</w:t>
      </w:r>
      <w:r>
        <w:rPr>
          <w:color w:val="000000"/>
        </w:rPr>
        <w:t>”</w:t>
      </w:r>
      <w:r>
        <w:rPr>
          <w:rFonts w:ascii="Times New Roman;sans-serif" w:hAnsi="Times New Roman;sans-serif"/>
          <w:b w:val="false"/>
          <w:color w:val="000000"/>
          <w:sz w:val="24"/>
        </w:rPr>
        <w:t>) in Dollars to the U.S. Borrower on the Amendment No. 6 Effective Date, in an amount equal to such Lender’s U.S. Term B-3 Commitment. Amounts of U.S. Term B-3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Canadian Term A-2 Commitments</w:t>
      </w:r>
      <w:r>
        <w:rPr>
          <w:rFonts w:ascii="Times New Roman;sans-serif" w:hAnsi="Times New Roman;sans-serif"/>
          <w:b w:val="false"/>
          <w:color w:val="000000"/>
          <w:sz w:val="24"/>
        </w:rPr>
        <w:t>. On the terms and subject to the conditions contained in this Agreement, each Canadian Term A-2 Lender severally agrees to make a loan (each a “</w:t>
      </w:r>
      <w:r>
        <w:rPr>
          <w:rFonts w:ascii="Times New Roman;sans-serif" w:hAnsi="Times New Roman;sans-serif"/>
          <w:b w:val="false"/>
          <w:color w:val="000000"/>
          <w:sz w:val="24"/>
          <w:u w:val="single"/>
        </w:rPr>
        <w:t>Canadian Term A-2 Loan</w:t>
      </w:r>
      <w:r>
        <w:rPr>
          <w:color w:val="000000"/>
        </w:rPr>
        <w:t>”</w:t>
      </w:r>
      <w:r>
        <w:rPr>
          <w:rFonts w:ascii="Times New Roman;sans-serif" w:hAnsi="Times New Roman;sans-serif"/>
          <w:b w:val="false"/>
          <w:color w:val="000000"/>
          <w:sz w:val="24"/>
        </w:rPr>
        <w:t>) in Canadian Dollars to the Canadian Borrower on a single occasion on the Amendment No. 7 Effective Date in an amount equal to such Canadian Term A-2 Lender’s Canadian Term A-2 Commitment. Amounts of Canadian Term A-2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Euro Term A-1 Commitments</w:t>
      </w:r>
      <w:r>
        <w:rPr>
          <w:rFonts w:ascii="Times New Roman;sans-serif" w:hAnsi="Times New Roman;sans-serif"/>
          <w:b w:val="false"/>
          <w:color w:val="000000"/>
          <w:sz w:val="24"/>
        </w:rPr>
        <w:t>. On the terms and subject to the conditions contained in this Agreement, each Euro Term A-1 Lender severally agrees to make a loan (each a “</w:t>
      </w:r>
      <w:r>
        <w:rPr>
          <w:rFonts w:ascii="Times New Roman;sans-serif" w:hAnsi="Times New Roman;sans-serif"/>
          <w:b w:val="false"/>
          <w:color w:val="000000"/>
          <w:sz w:val="24"/>
          <w:u w:val="single"/>
        </w:rPr>
        <w:t>Euro Term A-1 Loan</w:t>
      </w:r>
      <w:r>
        <w:rPr>
          <w:color w:val="000000"/>
        </w:rPr>
        <w:t>”</w:t>
      </w:r>
      <w:r>
        <w:rPr>
          <w:rFonts w:ascii="Times New Roman;sans-serif" w:hAnsi="Times New Roman;sans-serif"/>
          <w:b w:val="false"/>
          <w:color w:val="000000"/>
          <w:sz w:val="24"/>
        </w:rPr>
        <w:t>) in Euro to the U.K. Borrower on a single occasion on the Amendment No. 7 Effective Date in an amount equal to such Euro Term A-1 Lender’s Euro Term A-1 Commitment. Amounts of Euro Term A-1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Yen Term C-1 Commitments</w:t>
      </w:r>
      <w:r>
        <w:rPr>
          <w:rFonts w:ascii="Times New Roman;sans-serif" w:hAnsi="Times New Roman;sans-serif"/>
          <w:b w:val="false"/>
          <w:color w:val="000000"/>
          <w:sz w:val="24"/>
        </w:rPr>
        <w:t>. On the terms and subject to the conditions contained in this Agreement, each Yen Term C-1 Lender severally agrees to make a loan (each a “</w:t>
      </w:r>
      <w:r>
        <w:rPr>
          <w:rFonts w:ascii="Times New Roman;sans-serif" w:hAnsi="Times New Roman;sans-serif"/>
          <w:b w:val="false"/>
          <w:color w:val="000000"/>
          <w:sz w:val="24"/>
          <w:u w:val="single"/>
        </w:rPr>
        <w:t>Yen Term C-1 Loan</w:t>
      </w:r>
      <w:r>
        <w:rPr>
          <w:color w:val="000000"/>
        </w:rPr>
        <w:t>”</w:t>
      </w:r>
      <w:r>
        <w:rPr>
          <w:rFonts w:ascii="Times New Roman;sans-serif" w:hAnsi="Times New Roman;sans-serif"/>
          <w:b w:val="false"/>
          <w:color w:val="000000"/>
          <w:sz w:val="24"/>
        </w:rPr>
        <w:t>) in Yen to the U.S. Borrower on a single occasion on the Amendment No. 7 Effective Date in an amount equal to such Yen Term C-1 Lender’s Yen Term C-1 Commitment. Amounts of Yen Term C-1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(xiv)</w:t>
      </w:r>
      <w:r>
        <w:rPr>
          <w:rFonts w:ascii="Times New Roman;sans-serif" w:hAnsi="Times New Roman;sans-serif"/>
          <w:b w:val="false"/>
          <w:color w:val="000000"/>
          <w:sz w:val="24"/>
          <w:u w:val="single"/>
        </w:rPr>
        <w:t>U.S. Term B-4 Commitments</w:t>
      </w:r>
      <w:r>
        <w:rPr>
          <w:rFonts w:ascii="Times New Roman;sans-serif" w:hAnsi="Times New Roman;sans-serif"/>
          <w:b w:val="false"/>
          <w:color w:val="000000"/>
          <w:sz w:val="24"/>
        </w:rPr>
        <w:t>. On the terms and subject to the conditions contained in this Agreement, each U.S. Term B-4 Lender severally agrees to make a loan (each a “</w:t>
      </w:r>
      <w:r>
        <w:rPr>
          <w:rFonts w:ascii="Times New Roman;sans-serif" w:hAnsi="Times New Roman;sans-serif"/>
          <w:b w:val="false"/>
          <w:color w:val="000000"/>
          <w:sz w:val="24"/>
          <w:u w:val="single"/>
        </w:rPr>
        <w:t>U.S. Term B-4 Loan</w:t>
      </w:r>
      <w:r>
        <w:rPr>
          <w:color w:val="000000"/>
        </w:rPr>
        <w:t>”</w:t>
      </w:r>
      <w:r>
        <w:rPr>
          <w:rFonts w:ascii="Times New Roman;sans-serif" w:hAnsi="Times New Roman;sans-serif"/>
          <w:b w:val="false"/>
          <w:color w:val="000000"/>
          <w:sz w:val="24"/>
        </w:rPr>
        <w:t>) in Dollars to the U.S. Borrower on the Incremental Amendment No. 8 Effective Date, in an amount equal to such Lender’s U.S. Term B-4 Commitment. Amounts of U.S. Term B-4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(xv)</w:t>
      </w:r>
      <w:r>
        <w:rPr>
          <w:rFonts w:ascii="Times New Roman;sans-serif" w:hAnsi="Times New Roman;sans-serif"/>
          <w:b w:val="false"/>
          <w:color w:val="000000"/>
          <w:sz w:val="24"/>
          <w:u w:val="single"/>
        </w:rPr>
        <w:t>Canadian Term A-3 Commitments</w:t>
      </w:r>
      <w:r>
        <w:rPr>
          <w:rFonts w:ascii="Times New Roman;sans-serif" w:hAnsi="Times New Roman;sans-serif"/>
          <w:b w:val="false"/>
          <w:color w:val="000000"/>
          <w:sz w:val="24"/>
        </w:rPr>
        <w:t>. On the terms and subject to the conditions contained in this Agreement, each Canadian Term A-3 Lender severally agrees to make a loan (each a “</w:t>
      </w:r>
      <w:r>
        <w:rPr>
          <w:rFonts w:ascii="Times New Roman;sans-serif" w:hAnsi="Times New Roman;sans-serif"/>
          <w:b w:val="false"/>
          <w:color w:val="000000"/>
          <w:sz w:val="24"/>
          <w:u w:val="single"/>
        </w:rPr>
        <w:t>Canadian Term A-3 Loan</w:t>
      </w:r>
      <w:r>
        <w:rPr>
          <w:color w:val="000000"/>
        </w:rPr>
        <w:t>”</w:t>
      </w:r>
      <w:r>
        <w:rPr>
          <w:rFonts w:ascii="Times New Roman;sans-serif" w:hAnsi="Times New Roman;sans-serif"/>
          <w:b w:val="false"/>
          <w:color w:val="000000"/>
          <w:sz w:val="24"/>
        </w:rPr>
        <w:t>) in Canadian Dollars to the Canadian Borrower on a single occasion on the Amendment No. 11 Effective Date in an amount equal to such Canadian Term A-3 Lender’s Canadian Term A-3 Commitment. Amounts of Canadian Term A-3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Euro Term A-2 Commitments</w:t>
      </w:r>
      <w:r>
        <w:rPr>
          <w:rFonts w:ascii="Times New Roman;sans-serif" w:hAnsi="Times New Roman;sans-serif"/>
          <w:b w:val="false"/>
          <w:color w:val="000000"/>
          <w:sz w:val="24"/>
        </w:rPr>
        <w:t>. On the terms and subject to the conditions contained in this Agreement, each Euro Term A-2 Lender severally agrees to make a loan (each a “</w:t>
      </w:r>
      <w:r>
        <w:rPr>
          <w:rFonts w:ascii="Times New Roman;sans-serif" w:hAnsi="Times New Roman;sans-serif"/>
          <w:b w:val="false"/>
          <w:color w:val="000000"/>
          <w:sz w:val="24"/>
          <w:u w:val="single"/>
        </w:rPr>
        <w:t>Euro Term A-2 Loan</w:t>
      </w:r>
      <w:r>
        <w:rPr>
          <w:color w:val="000000"/>
        </w:rPr>
        <w:t>”</w:t>
      </w:r>
      <w:r>
        <w:rPr>
          <w:rFonts w:ascii="Times New Roman;sans-serif" w:hAnsi="Times New Roman;sans-serif"/>
          <w:b w:val="false"/>
          <w:color w:val="000000"/>
          <w:sz w:val="24"/>
        </w:rPr>
        <w:t>) in Euro to the U.K. Borrower on a single occasion on the Amendment No. 11 Effective Date in an amount equal to such Euro Term A-2 Lender’s Euro Term A-2 Commitment. Amounts of Euro Term A-2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Yen Term C-2 Commitments</w:t>
      </w:r>
      <w:r>
        <w:rPr>
          <w:rFonts w:ascii="Times New Roman;sans-serif" w:hAnsi="Times New Roman;sans-serif"/>
          <w:b w:val="false"/>
          <w:color w:val="000000"/>
          <w:sz w:val="24"/>
        </w:rPr>
        <w:t>. On the terms and subject to the conditions contained in this Agreement, each Yen Term C-2 Lender severally agrees to make a loan (each a “</w:t>
      </w:r>
      <w:r>
        <w:rPr>
          <w:rFonts w:ascii="Times New Roman;sans-serif" w:hAnsi="Times New Roman;sans-serif"/>
          <w:b w:val="false"/>
          <w:color w:val="000000"/>
          <w:sz w:val="24"/>
          <w:u w:val="single"/>
        </w:rPr>
        <w:t>Yen Term C-2 Loan</w:t>
      </w:r>
      <w:r>
        <w:rPr>
          <w:color w:val="000000"/>
        </w:rPr>
        <w:t>”</w:t>
      </w:r>
      <w:r>
        <w:rPr>
          <w:rFonts w:ascii="Times New Roman;sans-serif" w:hAnsi="Times New Roman;sans-serif"/>
          <w:b w:val="false"/>
          <w:color w:val="000000"/>
          <w:sz w:val="24"/>
        </w:rPr>
        <w:t>) in Yen to the U.S. Borrower on a single occasion on the Amendment No. 11 Effective Date in an amount equal to such Yen Term C-2 Lender’s Yen Term C-2 Commitment. Amounts of Yen Term C-2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(xviii)</w:t>
      </w:r>
      <w:r>
        <w:rPr>
          <w:rFonts w:ascii="Times New Roman;sans-serif" w:hAnsi="Times New Roman;sans-serif"/>
          <w:b w:val="false"/>
          <w:color w:val="000000"/>
          <w:sz w:val="24"/>
          <w:u w:val="single"/>
        </w:rPr>
        <w:t>U.S. Term B-5 Commitments</w:t>
      </w:r>
      <w:r>
        <w:rPr>
          <w:rFonts w:ascii="Times New Roman;sans-serif" w:hAnsi="Times New Roman;sans-serif"/>
          <w:b w:val="false"/>
          <w:color w:val="000000"/>
          <w:sz w:val="24"/>
        </w:rPr>
        <w:t>. On the terms and subject to the conditions contained in this Agreement, each U.S. Term B-5 Lender severally agrees to make a loan (each a “</w:t>
      </w:r>
      <w:r>
        <w:rPr>
          <w:rFonts w:ascii="Times New Roman;sans-serif" w:hAnsi="Times New Roman;sans-serif"/>
          <w:b w:val="false"/>
          <w:color w:val="000000"/>
          <w:sz w:val="24"/>
          <w:u w:val="single"/>
        </w:rPr>
        <w:t>U.S. Term B-5 Loan</w:t>
      </w:r>
      <w:r>
        <w:rPr>
          <w:color w:val="000000"/>
        </w:rPr>
        <w:t>”</w:t>
      </w:r>
      <w:r>
        <w:rPr>
          <w:rFonts w:ascii="Times New Roman;sans-serif" w:hAnsi="Times New Roman;sans-serif"/>
          <w:b w:val="false"/>
          <w:color w:val="000000"/>
          <w:sz w:val="24"/>
        </w:rPr>
        <w:t>) in Dollars to the U.S. Borrower on the Amendment No. 11 Effective Date, in an amount equal to such U.S. Term B-5 Lender’s U.S. Term B-5 Commitment. Amounts of U.S. Term B-5 Loans repaid or prepaid may not be reborrowed.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(xix)</w:t>
      </w:r>
      <w:r>
        <w:rPr>
          <w:rFonts w:ascii="Times New Roman;sans-serif" w:hAnsi="Times New Roman;sans-serif"/>
          <w:b w:val="false"/>
          <w:color w:val="000000"/>
          <w:sz w:val="24"/>
          <w:u w:val="single"/>
        </w:rPr>
        <w:t>U.S. Term B-6 Commitments</w:t>
      </w:r>
      <w:r>
        <w:rPr>
          <w:rFonts w:ascii="Times New Roman;sans-serif" w:hAnsi="Times New Roman;sans-serif"/>
          <w:b w:val="false"/>
          <w:color w:val="000000"/>
          <w:sz w:val="24"/>
        </w:rPr>
        <w:t xml:space="preserve">. On the terms and subject to the conditions contained in this Agreement, each U.S. Term B-6 Lender severally agrees to make a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loan (each a “</w:t>
      </w:r>
      <w:r>
        <w:rPr>
          <w:rFonts w:ascii="Times New Roman;sans-serif" w:hAnsi="Times New Roman;sans-serif"/>
          <w:b w:val="false"/>
          <w:color w:val="000000"/>
          <w:sz w:val="24"/>
          <w:u w:val="single"/>
        </w:rPr>
        <w:t>U.S. Term B-6 Loan</w:t>
      </w:r>
      <w:r>
        <w:rPr>
          <w:color w:val="000000"/>
        </w:rPr>
        <w:t>”</w:t>
      </w:r>
      <w:r>
        <w:rPr>
          <w:rFonts w:ascii="Times New Roman;sans-serif" w:hAnsi="Times New Roman;sans-serif"/>
          <w:b w:val="false"/>
          <w:color w:val="000000"/>
          <w:sz w:val="24"/>
        </w:rPr>
        <w:t>) in Dollars to the U.S. Borrower on the Amendment No. 12 Effective Date, in an amount equal to such U.S. Term B-6 Lender’s U.S. Term B-6 Commitment. Amounts of U.S. Term B-6 Loans repaid or prepaid may not be reborrowed.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Loans and Borrowings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Revolving Credit Borrowings</w:t>
      </w:r>
      <w:r>
        <w:rPr>
          <w:rFonts w:ascii="Times New Roman;sans-serif" w:hAnsi="Times New Roman;sans-serif"/>
          <w:b w:val="false"/>
          <w:color w:val="000000"/>
          <w:sz w:val="24"/>
        </w:rPr>
        <w:t>. Each Borrowing under any Revolving Facility shall be made on notice, in the form of a Borrowing Request, given by the applicable Borrower to the Agent not later than (i) 1:00 p.m. (New York City time) on the same Business Day as the date of the proposed Borrowing, in the case of a Borrowing of Base Rate Loans, (ii) 11:00 a.m. (New York City time) on the same Business Day as the date of the proposed Borrowing, in the case of a Borrowing of Canadian Base Rate Loans, (iii) 1:00 p.m. (New York City time) three Business Days prior to the date of the proposed Borrowing, in the case of a Borrowing of Eurocurrency Rate Loans or BA Rate Loans</w:t>
      </w:r>
      <w:r>
        <w:rPr>
          <w:strike/>
          <w:color w:val="FF0000"/>
        </w:rPr>
        <w:t xml:space="preserve"> </w:t>
      </w:r>
      <w:r>
        <w:rPr>
          <w:rFonts w:ascii="Times New Roman;sans-serif" w:hAnsi="Times New Roman;sans-serif"/>
          <w:b/>
          <w:strike/>
          <w:color w:val="FF0000"/>
          <w:sz w:val="24"/>
        </w:rPr>
        <w:t>and</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(iv) 1:00 p.m. (New York City time) five (5) Business Days prior to the date of the proposed Borrowing, in the case of a Borrowing of SONIA Rate Loans</w:t>
      </w:r>
      <w:r>
        <w:rPr>
          <w:rFonts w:ascii="Times New Roman;sans-serif" w:hAnsi="Times New Roman;sans-serif"/>
          <w:b/>
          <w:color w:val="0000FF"/>
          <w:sz w:val="24"/>
          <w:u w:val="single"/>
        </w:rPr>
        <w:t>, and (v) 11:00 a.m. (New York City time) three Business Days prior to the requested date of Borrowing, in the case of Term Benchmark Loans</w:t>
      </w:r>
      <w:r>
        <w:rPr>
          <w:rFonts w:ascii="Times New Roman;sans-serif" w:hAnsi="Times New Roman;sans-serif"/>
          <w:b w:val="false"/>
          <w:color w:val="000000"/>
          <w:sz w:val="24"/>
        </w:rPr>
        <w:t xml:space="preserve">. Each such notice shall be in substantially the form of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 xml:space="preserve">and shall specify (A) the date of such proposed Borrowing, (B) the aggregate amount of such proposed Borrowing, (C) the Revolving Facility pursuant to which such Loan is to be made, (D) the Borrower to which such Revolving Loan is being made, (E) the currency in which such Loan is to be denominated, (F) in the case of any Borrowing in </w:t>
      </w:r>
      <w:r>
        <w:rPr>
          <w:rFonts w:ascii="Times New Roman;sans-serif" w:hAnsi="Times New Roman;sans-serif"/>
          <w:b/>
          <w:strike/>
          <w:color w:val="FF0000"/>
          <w:sz w:val="24"/>
        </w:rPr>
        <w:t xml:space="preserve">Dollars, </w:t>
      </w:r>
      <w:r>
        <w:rPr>
          <w:rFonts w:ascii="Times New Roman;sans-serif" w:hAnsi="Times New Roman;sans-serif"/>
          <w:b w:val="false"/>
          <w:color w:val="000000"/>
          <w:sz w:val="24"/>
        </w:rPr>
        <w:t>Euro</w:t>
      </w:r>
      <w:r>
        <w:rPr>
          <w:rFonts w:ascii="Times New Roman;sans-serif" w:hAnsi="Times New Roman;sans-serif"/>
          <w:b/>
          <w:strike/>
          <w:color w:val="FF0000"/>
          <w:sz w:val="24"/>
        </w:rPr>
        <w:t xml:space="preserve">, </w:t>
      </w:r>
      <w:r>
        <w:rPr>
          <w:rFonts w:ascii="Times New Roman;sans-serif" w:hAnsi="Times New Roman;sans-serif"/>
          <w:b w:val="false"/>
          <w:color w:val="000000"/>
          <w:sz w:val="24"/>
        </w:rPr>
        <w:t xml:space="preserve">or Yen whether any portion of the proposed Borrowing will be of Eurocurrency </w:t>
      </w:r>
      <w:r>
        <w:rPr>
          <w:rFonts w:ascii="Times New Roman;sans-serif" w:hAnsi="Times New Roman;sans-serif"/>
          <w:b/>
          <w:color w:val="0000FF"/>
          <w:sz w:val="24"/>
          <w:u w:val="single"/>
        </w:rPr>
        <w:t xml:space="preserve">Rate Loans or, in the case of Dollars whether any portion of the proposed Borrowing will be of Term Benchmark </w:t>
      </w:r>
      <w:r>
        <w:rPr>
          <w:rFonts w:ascii="Times New Roman;sans-serif" w:hAnsi="Times New Roman;sans-serif"/>
          <w:b w:val="false"/>
          <w:color w:val="000000"/>
          <w:sz w:val="24"/>
        </w:rPr>
        <w:t>Rate Loans, (G) in the case of Loans denominated in Canadian Dollars, whether any portion of the proposed Borrowing will be BA Rate Loans, (H) in the case of any Eurocurrency Rate Loan, the initial Eurocurrency Interest Period or Eurocurrency Interest Periods thereof</w:t>
      </w:r>
      <w:r>
        <w:rPr>
          <w:strike/>
          <w:color w:val="FF0000"/>
        </w:rPr>
        <w:t xml:space="preserve"> </w:t>
      </w:r>
      <w:r>
        <w:rPr>
          <w:rFonts w:ascii="Times New Roman;sans-serif" w:hAnsi="Times New Roman;sans-serif"/>
          <w:b/>
          <w:strike/>
          <w:color w:val="FF0000"/>
          <w:sz w:val="24"/>
        </w:rPr>
        <w:t>and</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 xml:space="preserve">in the case of any BA Rate Loan, the initial BA Interest Period or BA </w:t>
      </w:r>
      <w:r>
        <w:rPr>
          <w:rFonts w:ascii="Times New Roman;sans-serif" w:hAnsi="Times New Roman;sans-serif"/>
          <w:b/>
          <w:color w:val="0000FF"/>
          <w:sz w:val="24"/>
          <w:u w:val="single"/>
        </w:rPr>
        <w:t xml:space="preserve">Interest Periods, and in the case of any Term Benchmark Loan, the initial Term Benchmark Interest Period or Term Benchmark </w:t>
      </w:r>
      <w:r>
        <w:rPr>
          <w:rFonts w:ascii="Times New Roman;sans-serif" w:hAnsi="Times New Roman;sans-serif"/>
          <w:b w:val="false"/>
          <w:color w:val="000000"/>
          <w:sz w:val="24"/>
        </w:rPr>
        <w:t xml:space="preserve">Interest Periods and (I) the account or accounts into which the proceeds of such Borrowing are to be deposited. Loans denominated in Dollars shall be made as Base Rate Loans </w:t>
      </w:r>
      <w:r>
        <w:rPr>
          <w:rFonts w:ascii="Times New Roman;sans-serif" w:hAnsi="Times New Roman;sans-serif"/>
          <w:b/>
          <w:strike/>
          <w:color w:val="FF0000"/>
          <w:sz w:val="24"/>
        </w:rPr>
        <w:t>unless, subject to Section 2.14, the Borrowing Request specifies that all or a portion thereof shall be Eurocurrency Rate</w:t>
      </w:r>
      <w:r>
        <w:rPr>
          <w:rFonts w:ascii="Times New Roman;sans-serif" w:hAnsi="Times New Roman;sans-serif"/>
          <w:b/>
          <w:color w:val="0000FF"/>
          <w:sz w:val="24"/>
          <w:u w:val="single"/>
        </w:rPr>
        <w:t>or Term Benchmark</w:t>
      </w:r>
      <w:r>
        <w:rPr>
          <w:color w:val="000000"/>
        </w:rPr>
        <w:t xml:space="preserve"> </w:t>
      </w:r>
      <w:r>
        <w:rPr>
          <w:rFonts w:ascii="Times New Roman;sans-serif" w:hAnsi="Times New Roman;sans-serif"/>
          <w:b w:val="false"/>
          <w:color w:val="000000"/>
          <w:sz w:val="24"/>
        </w:rPr>
        <w:t xml:space="preserve">Loans. Loans denominated in Canadian Dollars shall be made as Canadian Base Rate Loans unless the Borrowing Request specifies that all or a portion thereof shall be BA Rate Loans. If no Eurocurrency Interest Period is specified with respect to any requested Eurocurrency Rate Loan, then the applicable Borrower shall be deemed to have selected a Eurocurrency Interest Period of one month’s duration. If no BA Interest Period is specified with respect to any requested BA Rate Loan, then the applicable Borrower shall be deemed to have selected a BA Interest Period of 30 days’ duration. </w:t>
      </w:r>
      <w:r>
        <w:rPr>
          <w:rFonts w:ascii="Times New Roman;sans-serif" w:hAnsi="Times New Roman;sans-serif"/>
          <w:b/>
          <w:color w:val="0000FF"/>
          <w:sz w:val="24"/>
          <w:u w:val="single"/>
        </w:rPr>
        <w:t>If no Term Benchmark Interest Period is specified with respect to any requested Term Benchmark Loan, then the applicable Borrower shall be deemed to have selected a Term Benchmark Interest Period of one month’s duration.</w:t>
      </w:r>
      <w:r>
        <w:rPr>
          <w:color w:val="000000"/>
        </w:rPr>
        <w:t xml:space="preserve"> </w:t>
      </w:r>
      <w:r>
        <w:rPr>
          <w:rFonts w:ascii="Times New Roman;sans-serif" w:hAnsi="Times New Roman;sans-serif"/>
          <w:b w:val="false"/>
          <w:color w:val="000000"/>
          <w:sz w:val="24"/>
        </w:rPr>
        <w:t>Each Borrowing shall be in an aggregate amount of not less than the Minimum Currency Threshold. Each of the existing 2018 Tranche Revolving Loans outstanding immediately prior to the Amendment No. 11 Effective Date held by any Revolving Lender with a 2021 Tranche Revolving Commitment on the Amendment No. 11 Effective Date shall be deemed to be 2021 Tranche Revolving Loans upon the effectiveness of Amendment No. 11.</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 Loan Borrowings</w:t>
      </w:r>
      <w:r>
        <w:rPr>
          <w:rFonts w:ascii="Times New Roman;sans-serif" w:hAnsi="Times New Roman;sans-serif"/>
          <w:b w:val="false"/>
          <w:color w:val="000000"/>
          <w:sz w:val="24"/>
        </w:rPr>
        <w:t xml:space="preserve">. All Term Loan Borrowings shall be made upon receipt of a Borrowing Request given by the U.S. Borrower (which each Foreign Borrower hereby authorizes the U.S. Borrower to provide) to the Agent not later than (x) 12:00 noon (New York City time) (i) one Business Day prior to the requested date of Borrowing, in the case of Base Rate Loans and (ii) three Business Days prior to the requested date of Borrowing, in the case of Eurocurrency Rate Loans or BA Rate Loans (or, in the case of any Borrowing on the Closing Date, at such later time as may be agreed by the Agent) or (y) 11:00 a.m. (New York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City time) three Business Days prior to the requested date of Borrowing, in the case of Term Benchmark Loans. The Borrowing Request shall specify (A) the requested date of Borrowing, (B) the aggregate amount of each proposed Borrowing and the Term Loan Facility under which such Borrowing is to be made, (C) in the case of Loans denominated in Dollars, whether any portion of the proposed Borrowing will be </w:t>
      </w:r>
      <w:r>
        <w:rPr>
          <w:rFonts w:ascii="Times New Roman;sans-serif" w:hAnsi="Times New Roman;sans-serif"/>
          <w:b/>
          <w:strike/>
          <w:color w:val="FF0000"/>
          <w:sz w:val="24"/>
        </w:rPr>
        <w:t xml:space="preserve">Eurocurrency Rate Loans or </w:t>
      </w:r>
      <w:r>
        <w:rPr>
          <w:rFonts w:ascii="Times New Roman;sans-serif" w:hAnsi="Times New Roman;sans-serif"/>
          <w:b w:val="false"/>
          <w:color w:val="000000"/>
          <w:sz w:val="24"/>
        </w:rPr>
        <w:t xml:space="preserve">Term Benchmark Loans, </w:t>
      </w:r>
      <w:r>
        <w:rPr>
          <w:rFonts w:ascii="Times New Roman;sans-serif" w:hAnsi="Times New Roman;sans-serif"/>
          <w:b/>
          <w:strike/>
          <w:color w:val="FF0000"/>
          <w:sz w:val="24"/>
        </w:rPr>
        <w:t xml:space="preserve">as applicable, </w:t>
      </w:r>
      <w:r>
        <w:rPr>
          <w:rFonts w:ascii="Times New Roman;sans-serif" w:hAnsi="Times New Roman;sans-serif"/>
          <w:b w:val="false"/>
          <w:color w:val="000000"/>
          <w:sz w:val="24"/>
        </w:rPr>
        <w:t xml:space="preserve">(D) in the case of Loans denominated in Canadian Dollars, whether any portion of the proposed Borrowing will be BA Rate Loans, (E) in the case of any Eurocurrency Rate Loans, the initial Eurocurrency Interest Period or Eurocurrency Interest Periods for any Eurocurrency Rate Loans, in the case of any Term Benchmark Loans, the Term Benchmark Interest Period for any Term Benchmark Loans and in the case of any BA Rate Loan, the initial BA Interest Period or BA Interest Periods thereof and (F) the account or accounts into which the proceeds of such Term Loans are to be deposited. If no Eurocurrency Interest Period is specified with respect to any requested Eurocurrency Rate Loan, then the applicable Borrower shall be deemed to have selected a Eurocurrency Interest Period of one month’s duration. If no Term Benchmark Interest Period is specified with respect to any requested Term Benchmark Loan, then the applicable Borrower shall be deemed to have selected a Term Benchmark Interest Period of one month’s duration. If no BA Interest Period is specified with respect to a BA Rate Loan then the Canadian Borrower shall be deemed to have selected a BA Interest Period of one month. Each such Term Loan Borrowing shall be in an aggregate amount of not less than the Minimum Currency Threshold. Notwithstanding the foregoing, all Canadian Term A Loans borrowed on the Incremental Amendment No. 1 Effective Date shall initially take the form of a pro rata increase in each then outstanding Borrowing of Canadian Term A Loans. </w:t>
      </w:r>
      <w:r>
        <w:rPr>
          <w:rFonts w:ascii="Times New Roman;sans-serif" w:hAnsi="Times New Roman;sans-serif"/>
          <w:b/>
          <w:strike/>
          <w:color w:val="FF0000"/>
          <w:sz w:val="24"/>
        </w:rPr>
        <w:t xml:space="preserve">Notwithstanding anything to the contrary provided in this Agreement, the initial Borrowing of U.S. Term B-4 Loans on the Incremental Amendment No. 8 Effective Date shall be a Borrowing of Eurocurrency Rate Loans with an initial Eurocurrency Interest Period ending on February 28, 2020 and an initial Eurocurrency Rate of 1.72028%.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The Agent shall give to each applicable Lender prompt notice of the Agent’s receipt of a Borrowing Request and, if Eurocurrency Rate Loans, Term Benchmark Loan or BA Rate Loans are properly requested in such Borrowing Request, the applicable interest rate determined pursuant to Section 2.11(a). Each applicable Lender shall, before 3:00 p.m. (New York City time) on the date of the proposed Borrowing, make available to the Agent at the Agent’s Office, in immediately available funds, such Lender’s Ratable Portion of such proposed Borrowing. If a Lender funds such Borrowing to the Agent, upon fulfillment (or due waiver in accordance with Section 9.02) on the requested date of Borrowing of the conditions set forth in Section 4.01 or Section 4.02, as applicable, and after the Agent’s receipt of such funds, the Agent shall make such funds available to the applicable Borrower.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Unless the Agent shall have received notice from a Lender prior to the date of any proposed Borrowing that such Lender will not make available to the Agent such Lender’s Ratable Portion of such Borrowing (or any portion thereof), the Agent may assume that such Lender has made such Ratable Portion available to the Agent on the date of such Borrowing in accordance with this Section 2.02 and the Agent may, in reliance upon such assumption, make available to the applicable Borrower on such date a corresponding amount. If and to the extent that such Lender shall not have so made such Ratable Portion available to the Agent, such Lender and the applicable Borrower severally agree to repay to the Agent forthwith on demand such corresponding amount together with interest thereon for each day from the date such amount is made available to the applicable Borrower until the date such amount is repaid to the Agent at (i) in the case of a Borrower, the interest rate applicable at the time to the Loans comprising such Borrowing and (ii) in the case of such Lender, the Interbank Rate for the first Business Day and thereafter at the interest rate applicable at the time to the Loans comprising such Borrowing. If such Lender shall repay to the Agent such corresponding amount, such amount so repaid shall constitute such Lender’s Loan as part of such Borrowing for purposes of this Agreement. If the applicable Borrower shall repay to the Agent such corresponding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such payment shall not relieve such Lender of any obligation it may have hereunder to such Borrower.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failure of any Lender to make on the date specified any Loan or any payment required by it (such Lender, during the period of such failure, being a “</w:t>
      </w:r>
      <w:r>
        <w:rPr>
          <w:rFonts w:ascii="Times New Roman;sans-serif" w:hAnsi="Times New Roman;sans-serif"/>
          <w:b w:val="false"/>
          <w:color w:val="000000"/>
          <w:sz w:val="24"/>
          <w:u w:val="single"/>
        </w:rPr>
        <w:t>Non-Funding Lender</w:t>
      </w:r>
      <w:r>
        <w:rPr>
          <w:color w:val="000000"/>
        </w:rPr>
        <w:t>”</w:t>
      </w:r>
      <w:r>
        <w:rPr>
          <w:rFonts w:ascii="Times New Roman;sans-serif" w:hAnsi="Times New Roman;sans-serif"/>
          <w:b w:val="false"/>
          <w:color w:val="000000"/>
          <w:sz w:val="24"/>
        </w:rPr>
        <w:t>), including any payment in respect of its participation in Letters of Credit, shall not relieve any other Lender of its obligations to make such Loan or payment on such date but no such other Lender shall be responsible for the failure of any Non-Funding Lender to make a Loan or payment required under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1.03</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Letters of Credit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Subject to the terms and conditions set forth herein, any Borrower may request (and the applicable Issuing Bank shall issue) the issuance of standby Letters of Credit under any Revolving Facility with respect to which it is a Borrower at any time and from time to time from and after the Closing Date to but excluding the Revolving Credit Termination Date for the latest maturing Revolving Commitments under such Revolving Facility for the account of such Borrower or any Restricted Subsidiary, in a form reasonably acceptable to the Agent and the relevant Issuing Bank, as the case may be. Any Letter of Credit issued under any Revolving Facility may be denominated in any Available Currency selected by the applicable Borrower. In the event of any inconsistency between the terms and conditions of this Agreement and the terms and conditions of any form of letter of credit application or other agreement submitted by such Borrower to, or entered into by such Borrower with, an Issuing Bank, relating to any Letter of Credit, the terms and conditions of this Agreement shall control. Notwithstanding anything herein to the contrary, no Issuing Bank shall have any obligation hereunder to issue, renew, amend or extend any Letter of Credit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 Notwithstanding anything to the contrary provided in this Agreement, (i) each Existing Letter of Credit shall be deemed issued under this Agreement from and after the Closing Date and (ii) each Letter of Credit that is outstanding on the Amendment No. 11 Effective Date issued by a Revolving Lender with a 2021 Tranche Revolving Commitment on the Amendment No. 11 Effective Date shall be deemed issued under the 2021 Tranche Revolving Facility upon the effectiveness of Amendment No. 11.</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Notice of Issuance, Amendment, Renewal, Extension; Certain Conditions</w:t>
      </w:r>
      <w:r>
        <w:rPr>
          <w:rFonts w:ascii="Times New Roman;sans-serif" w:hAnsi="Times New Roman;sans-serif"/>
          <w:b w:val="false"/>
          <w:color w:val="000000"/>
          <w:sz w:val="24"/>
        </w:rPr>
        <w:t xml:space="preserve">. To request the issuance of a Letter of Credit (or the amendment, renewal or extension of an outstanding Letter of Credit), the requesting Borrower shall hand deliver or telecopy (or transmit by electronic communication, if arrangements for doing so have been approved by the applicable Issuing Bank) to the applicable Issuing Bank and the Agent (reasonably in advance of the requested date of issuance, amendment, renewal or extension) a notice requesting the issuance of a Letter of Credit, or identifying the Letter of Credit to be amended, renewed or extended, and specifying (A) the date of issuance, amendment, renewal or extension (which shall be a Business Day), (B) the date on which such Letter of Credit is to expire (which shall comply with Section 2.04(c), (C) the amount of such Letter of Credit, (D) the currency in which such Letter of Credit is to be denominated (which shall comply with Section 2.04(a)), (E) the Revolving Facility under which such Letter of Credit is to be issued, (F) the name and address of the beneficiary thereof and (G) such other information as shall be necessary to issue, amend, renew or extend such Letter of Credit. If requested by the applicable Issuing Bank, the requesting Borrower shall also submit a letter of credit application on such Issuing Bank’s standard form in connection with any request for a Letter of Credit. A Letter of Credit shall not be issued,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amended, renewed or extended if (and upon issuance, amendment, renewal or extension of each Letter of Credit the requesting Borrower shall be deemed to represent and warrant that), after giving effect to such issuance, amendment, renewal or extension, (I) unless otherwise agreed by the applicable Issuing Bank in its sole discretion, (x) the aggregate undrawn Dollar Equivalent amount of all outstanding Letters of Credit issued by such Issuing Bank at such time plus (y) the aggregate amount of all LC Disbursements made by such Issuing Bank that have not yet been reimbursed by or on behalf of the Borrower at such time would exceed its Letter of Credit Commitment, (II) the Revolving Outstandings under the applicable Revolving Facility would exceed the Revolving Commitments under such Revolving Facility, (III) the Revolving Available Credit under the applicable Revolving Facility would be less than zero or (IV) the Revolving LC Exposure under all Revolving Facilities would exceed $250.0 million; it being understood that, for purposes of determining compliance with the foregoing clauses (I) through (IV), the Agent shall calculate the Dollar Equivalent with respect to any Letter of Credit requested to be denominated in any Alternative Currency on the date on which the requesting Borrower delivers a notice requesting such Letter of Credit and on each Determination Date, in each case in accordance with Section 1.03. Upon the issuance of any Letter of Credit or increase in the amount of a Letter of Credit, the U.S. Borrower shall promptly notify the Agent thereof. Additionally, no Issuing Bank shall be required to issue, amend, extend or renew any Letter of Credit (x) issued pursuant to any Revolving Facility if any Revolving Lender under such Revolving Facility is then a Defaulting Lender, unless such Issuing Bank shall be satisfied that the related exposure will be 100% covered by the Revolving Commitments of the non-Defaulting Lenders and/or cash collateral shall be provided by the Borrower in accordance with Section 2.20 and participating interests in any such newly issued Letter of Credit shall be allocated among non-Defaulting Lenders in a manner consistent with Section 2.20 (and Defaulting Lenders shall not participate therein), or (y) if the expiration date of such Letter of Credit is after the Scheduled Termination Date for such Revolving Facility unless the U.S. Borrower has entered into arrangements satisfactory to the Agent and the applicable Issuing Bank to eliminate the potential for such Issuing Bank to have uncovered exposure with respect to such Letter of Credit following such Scheduled Termination Date. Each Issuing Bank will also furnish to the Agent an activity report with respect to the Letters of Credit issued by it no later than five Business Days following the end of each calendar quarter and on any other date reasonably requested by the Agent.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Expiration Date</w:t>
      </w:r>
      <w:r>
        <w:rPr>
          <w:rFonts w:ascii="Times New Roman;sans-serif" w:hAnsi="Times New Roman;sans-serif"/>
          <w:b w:val="false"/>
          <w:color w:val="000000"/>
          <w:sz w:val="24"/>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requesting Borrower and the applicable Issuing Bank so agree, any Letter of Credit may provide for the automatic renewal of such Letter of Credit for successive one year terms (subject to clause (ii)) and (ii) the date that is five Business Days prior to the Scheduled Termination Date for the Revolving Facility under which such Letter of Credit is issued.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By the issuance of a Letter of Credit (or an amendment to a Letter of Credit increasing the amount thereof) pursuant to any Revolving Facility and without any further action on the part of the applicable Issuing Bank issuing such Letter of Credit or the Revolving Lenders under such Revolving Facility, each Issuing Bank hereby grants to each Revolving Lender under such Revolving Facility, and each such Revolving Lender hereby acquires from each Issuing Bank, a participation in each such Letter of Credit equal to such Lender’s Ratable Portion of the aggregate amount available to be drawn under such Letter of Credit. In consideration and in furtherance of the foregoing, each Revolving Lender hereby absolutely and unconditionally agrees to pay to the Agent, for the account of the applicable Issuing Bank, such Revolving Lender’s Ratable Portion of each Revolving LC Disbursement made by such Issuing Bank with respect to any Letter of Credit issued pursuant to any Revolving Facility under which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such Lender holds a Revolving Commitment and not reimbursed by a Borrower on the date due as provided in Section 2.04(e) or of any reimbursement payment required to be refunded to such Borrower. Each Revolving Lender acknowledges and agrees that its obligation to acquire participations pursuant to this Section 2.04(d) in respect of Letters of Credit issued pursuant to the Revolving Facility under which such Lender holds Revolving Commitments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Reimbursement</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If an Issuing Bank shall make any LC Disbursement in respect of a Letter of Credit issued by it, the applicable Borrower shall reimburse such LC Disbursement by paying to the applicable Issuing Bank an amount equal to such LC Disbursement in Dollars based on the Dollar Equivalent amount thereof not later than the Business Day immediately following the day that such Borrower receives notice that an LC Disbursement has been made;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so long as no Default is continuing of which the Agent has been notified and subject to the availability of unused Revolving Commitments under the Revolving Facility, the Borrowers, each Issuing Bank, the Agent and the Lenders hereby agree that in the event an Issuing Bank makes any LC Disbursement under a Letter of Credit issued pursuant to a Revolving Facility and the applicable Borrower shall not have reimbursed such amount when due pursuant to this Section 2.04(e)(i), such unreimbursed LC Disbursement and all obligations of such Borrower relating thereto shall be satisfied when due and payable by the borrowing of one or more Revolving Loans denominated in Dollars that are Base Rate Loans in an amount equal to the Dollar Equivalent of such unreimbursed LC Disbursement which the Borrowers hereby acknowledge are requested and the Revolving Lenders hereby agree to fund;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prior to any such Revolving Loans being made, the Agent may, but shall not be required to, confirm with the U.S. Borrower that the conditions set forth in Section 4.02 are met, and if the U.S. Borrower does not confirm that such condition shall be met then the Agent shall be under no obligation to cause such Revolving Loans to be made.</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a Borrower fails to make any payment due under Section 2.04(e)(i) with respect to a Letter of Credit when due, the Agent shall notify each Revolving Lender under the applicable Revolving Facility of the applicable Revolving LC Disbursement, the payment then due from such Borrower in respect thereof and such Lender’s Ratable Portion thereof. Promptly following receipt of such notice, each Revolving Lender shall pay to the Agent its Ratable Portion of the payment then due from such Borrower in Dollars, in the same manner as provided in Section 2.02 with respect to Loans made by such Lender (and Section 2.02 shall apply, </w:t>
      </w:r>
      <w:r>
        <w:rPr>
          <w:rFonts w:ascii="Times New Roman;sans-serif" w:hAnsi="Times New Roman;sans-serif"/>
          <w:b w:val="false"/>
          <w:color w:val="000000"/>
          <w:sz w:val="24"/>
          <w:u w:val="single"/>
        </w:rPr>
        <w:t>mutatis</w:t>
      </w:r>
      <w:r>
        <w:rPr>
          <w:color w:val="000000"/>
        </w:rPr>
        <w:t xml:space="preserve"> </w:t>
      </w:r>
      <w:r>
        <w:rPr>
          <w:rFonts w:ascii="Times New Roman;sans-serif" w:hAnsi="Times New Roman;sans-serif"/>
          <w:b w:val="false"/>
          <w:color w:val="000000"/>
          <w:sz w:val="24"/>
          <w:u w:val="single"/>
        </w:rPr>
        <w:t>mutandis</w:t>
      </w:r>
      <w:r>
        <w:rPr>
          <w:rFonts w:ascii="Times New Roman;sans-serif" w:hAnsi="Times New Roman;sans-serif"/>
          <w:b w:val="false"/>
          <w:color w:val="000000"/>
          <w:sz w:val="24"/>
        </w:rPr>
        <w:t>, to the payment obligations of the Revolving Lenders), and the Agent shall promptly pay to the Issuing Bank that has made the Revolving LC Disbursement the amounts so received by it from the Revolving Lenders. Promptly following receipt by the Agent of any payment from a Borrower pursuant to this paragraph, the Agent shall distribute such payment to the applicable Issuing Bank or, to the extent that Revolving Lenders have made payments pursuant to this paragraph to reimburse such Issuing Bank, then to such Revolving Lenders and the applicable Issuing Bank as their interests may appear. Any payment made by a Revolving Lender pursuant to this paragraph to reimburse an Issuing Bank for any LC Disbursement (other than the funding of Base Rate Revolving Loans as contemplated above) shall not constitute a Loan and shall not relieve the applicable Borrower of its obligation to reimburse such LC Disbursement.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Obligations Absolute</w:t>
      </w:r>
      <w:r>
        <w:rPr>
          <w:rFonts w:ascii="Times New Roman;sans-serif" w:hAnsi="Times New Roman;sans-serif"/>
          <w:b w:val="false"/>
          <w:color w:val="000000"/>
          <w:sz w:val="24"/>
        </w:rPr>
        <w:t xml:space="preserve">. Each Borrower’s obligations to reimburse LC Disbursements as provided in Section 2.04(e) shall be absolute, unconditional and irrevocable, and shall be performed strictly in accordance with the terms of this Agreement under any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(except as otherwise provided below), or (iv) any other event or circumstance whatsoever, whether or not similar to any of the foregoing, that might, but for the provisions of this Section 2.04, constitute a legal or equitable discharge of, or provide a right of setoff against, the Borrowers’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be construed to excuse an Issuing Bank from liability to any Borrower to the extent of any direct damages (as opposed to special, indirect, consequential or punitive damages, claims in respect of which are hereby waived by each Borrower to the extent permitted by applicable law) suffered by any Borrower that are caused by such Issuing Bank’s gross negligence or willful misconduct (as finally determined by a court of competent jurisdiction). Neither the Agent, the Lenders,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foregoing shall not be construed to excuse an Issuing Bank from liability to any Borrower to the extent of any direct damages (as opposed to special, indirect, consequential or punitive damages, claims in respect of which are hereby waived by each Borrower to the extent permitted by applicable law) suffered by any Borrower that are caused by such Issuing Bank’s failure to exercise care when determining whether drafts and other documents presented under a Letter of Credit comply with the terms thereof. In the absence of gross negligence or willful misconduct on the part of an Issuing Bank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Disbursement Procedures</w:t>
      </w:r>
      <w:r>
        <w:rPr>
          <w:rFonts w:ascii="Times New Roman;sans-serif" w:hAnsi="Times New Roman;sans-serif"/>
          <w:b w:val="false"/>
          <w:color w:val="000000"/>
          <w:sz w:val="24"/>
        </w:rPr>
        <w:t xml:space="preserve">. An Issuing Bank shall, promptly following its receipt thereof, subject to the terms of the applicable Letter of Credit, examine all documents purporting to represent a demand for payment under a Letter of Credit. An Issuing Bank shall promptly notify the Agent and the Agent shall notify the U.S. Borrower by telephone of such demand for payment and whether such Issuing Bank has made or will make an LC Disbursement thereunder;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failure to give or delay in giving such notice shall not relieve any Borrower of its obligation to reimburse the Issuing Bank and the Revolving Lenders with respect to any such LC Disbursement.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Interim Interest</w:t>
      </w:r>
      <w:r>
        <w:rPr>
          <w:rFonts w:ascii="Times New Roman;sans-serif" w:hAnsi="Times New Roman;sans-serif"/>
          <w:b w:val="false"/>
          <w:color w:val="000000"/>
          <w:sz w:val="24"/>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Borrower (or any other account party) reimburses such LC Disbursement, at the rate </w:t>
      </w:r>
      <w:r>
        <w:rPr>
          <w:rFonts w:ascii="Times New Roman;sans-serif" w:hAnsi="Times New Roman;sans-serif"/>
          <w:b w:val="false"/>
          <w:color w:val="000000"/>
          <w:sz w:val="24"/>
          <w:u w:val="single"/>
        </w:rPr>
        <w:t>per annum</w:t>
      </w:r>
      <w:r>
        <w:rPr>
          <w:color w:val="000000"/>
        </w:rPr>
        <w:t xml:space="preserve"> </w:t>
      </w:r>
      <w:r>
        <w:rPr>
          <w:rFonts w:ascii="Times New Roman;sans-serif" w:hAnsi="Times New Roman;sans-serif"/>
          <w:b w:val="false"/>
          <w:color w:val="000000"/>
          <w:sz w:val="24"/>
        </w:rPr>
        <w:t xml:space="preserve">then applicable to Base Rate Revolving Loans under the applicable Revolving Facility;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Borrower fails to reimburse (or cause another account party to reimburse) such LC Disbursement when due pursuant to Section 2.04(e), then Section 2.11(c) shall apply from such due date until such reimbursement is made. Interest accrued pursuant to this paragraph shall be for the account of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Issuing Bank making such LC Disbursement except that interest accrued on and after the date of payment by any Revolving Lender pursuant to Section 2.04(e)(ii) to reimburse an Issuing Bank shall be for the account of such Lender to the extent of such payment.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Replacement of Issuing Banks; Limitation on Obligations of Issuing Banks to Act in Such Capacities</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 Issuing Bank may be replaced at any time by written agreement among the U.S. Borrower, the Agent, the replaced Issuing Bank and the successor Issuing Bank. The Agent shall notify the Revolving Lenders of any such replacement of an Issuing Bank. At the time any such replacement shall become effective, each Borrower shall pay all unpaid fees accrued for the account of the replaced Issuing Bank pursuant to Section 2.10. From and after the effective date of any such replacement, (1) the successor Issuing Bank shall have all the rights and obligations of an Issuing Bank under this Agreement with respect to Letters of Credit to be issued thereafter and (2)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 or to amend or extend any previously issued Letters of Credit. </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Notwithstanding anything in this Agreement to the contrary, each Issuing Bank shall have the right, by notice to the Borrower, to decline to act as an Issuing Bank for any New Revolving Facility established following the Closing Date with a Scheduled Termination Date after the Scheduled Termination Date for the Revolving Facilities in effect on the Closing Date. In the event any Issuing Bank declines to act in such capacity, the Borrower may, with the consent of the replacement Issuing Bank, as applicable, appoint a financial institution reasonably satisfactory to the Agent to act in such capacity for such New Revolving Facility.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Cash Collateralization</w:t>
      </w:r>
      <w:r>
        <w:rPr>
          <w:rFonts w:ascii="Times New Roman;sans-serif" w:hAnsi="Times New Roman;sans-serif"/>
          <w:b w:val="false"/>
          <w:color w:val="000000"/>
          <w:sz w:val="24"/>
        </w:rPr>
        <w:t xml:space="preserve">. If any Event of Default shall occur and be continuing, on the Business Day that the U.S. Borrower receives notice from the Agent or the Required Revolving Lenders demanding the deposit of cash collateral pursuant to this paragraph or if a Borrower is required to cash collateralize Letters of Credit pursuant to Section 2.09(d), each Borrower shall deposit in one or more accounts which shall by established at such time by the Agent, in the name of the Agent and for the benefit of the Revolving Lenders, the Issuing Banks, an amount in cash in the currency in which the applicable Revolving LC Exposure is denominated equal to the Revolving LC Exposure as of such date plus any accrued and unpaid fees thereon;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obligation to deposit such cash collateral shall become immediately due and payable, without demand or other notice of any kind, upon the occurrence of any Event of Default described in Section 7.01(f) or (g) with respect to the U.S. Borrower. Each such deposit shall be held by the Agent as collateral for the payment and performance of the obligations of the Borrowers under this Agreement with respect to such LC Exposure and shall be invested in short term cash equivalents selected by the Agent in its sole discretion (it being understood that the Agent shall in no event be liable for the selection of such cash equivalents or for investment losses with respect thereto, including losses incurred as a result of the liquidation of such cash equivalents prior to stated maturity). The Agent shall have exclusive dominion and control, including the exclusive right of withdrawal, over such account. Other than any interest earned on the investment of such deposits, which investments shall be made with the Agent’s consent and at the Borrowers’ risk and expense, such deposits shall not bear interest. Interest or profits, if any, on such investments shall accumulate in such account. Moneys in such account shall be applied by the Agent to reimburse each Issuing Bank for LC Disbursements for which it has not been reimbursed and, to the extent not so applied, shall be held for the satisfaction of the reimbursement obligations of Borrowers for the LC Exposure, as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applicable, at such time. If any Borrower is required to provide an amount of cash collateral hereunder as a result of the occurrence of an Event of Default, such amount (to the extent not applied as aforesaid) shall be returned to such Borrower promptly and in any event within three Business Days after all Events of Default have been cured or waived. If any Borrower is required to provide an amount of cash collateral hereunder, such amount (to the extent not applied as aforesaid) shall be returned to such Borrower as and to the extent that, after giving effect to such return, no Default shall have occurred and be continuing.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The parties acknowledge and agree that (a) the entity acting as Issuing Bank, in its capacity as such, may, without the consent of any party hereto, assign to an Affiliate all right, title and interest of (the “</w:t>
      </w:r>
      <w:r>
        <w:rPr>
          <w:rFonts w:ascii="Times New Roman;sans-serif" w:hAnsi="Times New Roman;sans-serif"/>
          <w:b w:val="false"/>
          <w:color w:val="000000"/>
          <w:sz w:val="24"/>
          <w:u w:val="single"/>
        </w:rPr>
        <w:t>Affiliate Assigned Rights</w:t>
      </w:r>
      <w:r>
        <w:rPr>
          <w:color w:val="000000"/>
        </w:rPr>
        <w:t>”</w:t>
      </w:r>
      <w:r>
        <w:rPr>
          <w:rFonts w:ascii="Times New Roman;sans-serif" w:hAnsi="Times New Roman;sans-serif"/>
          <w:b w:val="false"/>
          <w:color w:val="000000"/>
          <w:sz w:val="24"/>
        </w:rPr>
        <w:t>) in, to and under any and all obligations of the Borrowers under Section 2.04(e) to reimburse the Issuing Bank for Revolving LC Disbursements (the “</w:t>
      </w:r>
      <w:r>
        <w:rPr>
          <w:rFonts w:ascii="Times New Roman;sans-serif" w:hAnsi="Times New Roman;sans-serif"/>
          <w:b w:val="false"/>
          <w:color w:val="000000"/>
          <w:sz w:val="24"/>
          <w:u w:val="single"/>
        </w:rPr>
        <w:t>Reimbursement Obligations</w:t>
      </w:r>
      <w:r>
        <w:rPr>
          <w:color w:val="000000"/>
        </w:rPr>
        <w:t>”</w:t>
      </w:r>
      <w:r>
        <w:rPr>
          <w:rFonts w:ascii="Times New Roman;sans-serif" w:hAnsi="Times New Roman;sans-serif"/>
          <w:b w:val="false"/>
          <w:color w:val="000000"/>
          <w:sz w:val="24"/>
        </w:rPr>
        <w:t>), (b) in respect of all such Reimbursement Obligations constituting Affiliate Assigned Rights, for all purposes of this Agreement such Affiliate shall be deemed the “Issuing Bank,” (c) the obligations of the Revolving Lenders and Borrowers to the Issuing Bank shall, in the case of the Affiliate Assigned Rights, inure to the benefit of the Affiliate acquiring or having acquired such Affiliate Assigned Rights and be enforceable by such Affiliate and/or by the Issuing Bank on behalf of such Affiliate and (d) all payments made by Borrowers and/or any Revolving Lender to such Affiliate acquiring or having acquired such Affiliate Assigned Rights shall discharge all such obligations otherwise owing to the Issuing Bank that has assigned such Affiliate Assigned Rights, to the extent so paid. The foregoing shall not otherwise affect the rights and obligations of the entities acting as Issuing Banks hereunder.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Applicability of ISP and UCP</w:t>
      </w:r>
      <w:r>
        <w:rPr>
          <w:rFonts w:ascii="Times New Roman;sans-serif" w:hAnsi="Times New Roman;sans-serif"/>
          <w:b w:val="false"/>
          <w:color w:val="000000"/>
          <w:sz w:val="24"/>
        </w:rPr>
        <w:t>. Unless otherwise expressly agreed by the Issuing Bank and the applicable Borrower when a Letter of Credit is issued, the rules of the ISP shall apply to each Letter of Credit.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Termination and Reduction of Commitments</w:t>
      </w:r>
      <w:r>
        <w:rPr>
          <w:rFonts w:ascii="Times New Roman;sans-serif" w:hAnsi="Times New Roman;sans-serif"/>
          <w:b w:val="false"/>
          <w:color w:val="000000"/>
          <w:sz w:val="24"/>
        </w:rPr>
        <w:t xml:space="preserve">. The U.S. Borrower may, upon at least three Business Days’ prior notice to the Agent, terminate in whole or reduce in part the unused portions of the Revolving Commitments under any Revolving Facility;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each partial reduction shall be in an aggregate amount of not less than the Minimum Currency Threshold and (ii) any such reduction shall apply to proportionately and permanently reduce the Revolving Commitment of each of the Lenders under such Revolving Facility except that, notwithstanding the foregoing, in connection with the establishment on any date of any Replacement Revolving Commitments pursuant to Section 2.19, the Revolving Commitments of any one or more Lenders providing any such Replacement Revolving Commitments on such date may be reduced in whole or in part on such date on a non-pro rata basis with the other Lenders under the applicable Revolving Facility;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after giving effect to any such reduction and to the repayment of any Revolving Loans actually made on such date, the Revolving Outstandings of any Revolving Lender under such Revolving Facility does not exceed the Revolving Commitment thereof). To the extent not previously utilized, all Term Commitments in effect on the Closing Date shall terminate at 5:00 p.m. (New York City time) on the Closing Date.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Repayment of Loans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Each Borrower promises to repay on the Scheduled Termination Date for any Revolving Facility, the entire unpaid principal amount of the Revolving Loans thereunder made to such Borrower under such Revolving Facility in the currency in which such Loans are denominated.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Canadian Borrower promises to repay in Canadian Dollars the Canadian Term A-2 Loans on each date set forth below in an amount equal to the product of (x)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Remaining Term Percentage of the Canadian Term A-2 Loans as of such date multiplied by (y) the amount set forth below opposite such date (subject to Sections 2.08(b), 2.08(d) and 2.09(c) (it being understood that prepayments made by the Canadian Borrower prior to the Amendment No. 11 Effective Date were previously applied to eliminate any amortization payments that would otherwise be due during the period after the Amendment No. 11 Effective Date and prior to March 31, 2022)):</w:t>
      </w:r>
    </w:p>
    <w:tbl>
      <w:tblPr>
        <w:tblW w:w="4394" w:type="dxa"/>
        <w:jc w:val="left"/>
        <w:tblInd w:w="0" w:type="dxa"/>
        <w:tblLayout w:type="fixed"/>
        <w:tblCellMar>
          <w:top w:w="28" w:type="dxa"/>
          <w:left w:w="28" w:type="dxa"/>
          <w:bottom w:w="28" w:type="dxa"/>
          <w:right w:w="28" w:type="dxa"/>
        </w:tblCellMar>
      </w:tblPr>
      <w:tblGrid>
        <w:gridCol w:w="930"/>
        <w:gridCol w:w="819"/>
        <w:gridCol w:w="831"/>
        <w:gridCol w:w="530"/>
        <w:gridCol w:w="530"/>
        <w:gridCol w:w="754"/>
      </w:tblGrid>
      <w:tr>
        <w:trPr/>
        <w:tc>
          <w:tcPr>
            <w:tcW w:w="9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8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03/31/22</w:t>
            </w:r>
          </w:p>
        </w:tc>
        <w:tc>
          <w:tcPr>
            <w:tcW w:w="18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C$847,462.74</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06/30/22</w:t>
            </w:r>
          </w:p>
        </w:tc>
        <w:tc>
          <w:tcPr>
            <w:tcW w:w="18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C$847,462.74</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09/30/22</w:t>
            </w:r>
          </w:p>
        </w:tc>
        <w:tc>
          <w:tcPr>
            <w:tcW w:w="18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C$847,462.74</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12/31/22</w:t>
            </w:r>
          </w:p>
        </w:tc>
        <w:tc>
          <w:tcPr>
            <w:tcW w:w="18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C$1,271,194.11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03/31/23</w:t>
            </w:r>
          </w:p>
        </w:tc>
        <w:tc>
          <w:tcPr>
            <w:tcW w:w="18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C$1,271,194.11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06/30/23</w:t>
            </w:r>
          </w:p>
        </w:tc>
        <w:tc>
          <w:tcPr>
            <w:tcW w:w="18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C$1,271,194.11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8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C$1,271,194.11</w:t>
            </w:r>
          </w:p>
        </w:tc>
      </w:tr>
      <w:tr>
        <w:trPr/>
        <w:tc>
          <w:tcPr>
            <w:tcW w:w="25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Canadian Term A-2 Loan</w:t>
              <w:br/>
              <w:t>Maturity Date</w:t>
            </w:r>
          </w:p>
        </w:tc>
        <w:tc>
          <w:tcPr>
            <w:tcW w:w="18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C$19,491,643.05</w:t>
            </w:r>
          </w:p>
        </w:tc>
      </w:tr>
    </w:tbl>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Canadian Borrower shall repay the entire unpaid principal amount of the Canadian Term A-2 Loans on the Canadian Term A-2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The Canadian Borrower promises to repay in Canadian Dollars the Canadian Term A-3 Loans on each date set forth below in an amount equal to the product of (x) the Remaining Term Percentage of the Canadian Term A-3 Loans as of such date multiplied by (y) the amount set forth below opposite such date (subject to Sections 2.08(b), 2.08(d) and 2.09(c)):</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15" w:type="dxa"/>
        <w:jc w:val="left"/>
        <w:tblInd w:w="0" w:type="dxa"/>
        <w:tblLayout w:type="fixed"/>
        <w:tblCellMar>
          <w:top w:w="28" w:type="dxa"/>
          <w:left w:w="28" w:type="dxa"/>
          <w:bottom w:w="28" w:type="dxa"/>
          <w:right w:w="28" w:type="dxa"/>
        </w:tblCellMar>
      </w:tblPr>
      <w:tblGrid>
        <w:gridCol w:w="930"/>
        <w:gridCol w:w="819"/>
        <w:gridCol w:w="831"/>
        <w:gridCol w:w="565"/>
        <w:gridCol w:w="565"/>
        <w:gridCol w:w="805"/>
      </w:tblGrid>
      <w:tr>
        <w:trPr/>
        <w:tc>
          <w:tcPr>
            <w:tcW w:w="9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06/30/21</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C$3,461,014.90</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09/30/21</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C$3,461,014.90</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12/31/21</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C$3,461,014.90</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03/31/22</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C$3,461,014.90</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06/30/22</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C$3,461,014.90</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09/30/22</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C$3,461,014.90</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12/31/22</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C$3,461,014.90</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03/31/23</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C$3,461,014.90</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06/30/23</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C$5,191,522.36</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C$5,191,522.36</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12/31/23</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C$5,191,522.36</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03/31/24</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C$5,191,522.36</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06/30/24</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C$6,922,029.81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09/30/24</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C$6,922,029.81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12/31/24</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C$6,922,029.81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03/31/25</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C$6,922,029.81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06/30/25</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C$10,383,044.71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09/30/25</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C$10,383,044.71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12/31/25</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C$10,383,044.71</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03/31/26</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C$10,383,044.71</w:t>
            </w:r>
          </w:p>
        </w:tc>
      </w:tr>
      <w:tr>
        <w:trPr/>
        <w:tc>
          <w:tcPr>
            <w:tcW w:w="25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Canadian Term A-3 Loan</w:t>
              <w:br/>
              <w:t>Maturity Date</w:t>
            </w:r>
          </w:p>
        </w:tc>
        <w:tc>
          <w:tcPr>
            <w:tcW w:w="19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C$159,206,685.57</w:t>
            </w:r>
          </w:p>
        </w:tc>
      </w:tr>
    </w:tbl>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Canadian Borrower shall repay the entire unpaid principal amount of the Canadian Term A-3 Loans on the Canadian Term A-3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U.S. Borrower promises to repay in Yen the Yen Term C-2 Loans on each date set forth below in an amount equal to the product of (x) the Remaining Term Percentage of the Yen Term C-2 Loans as of such date multiplied by (y) the amount set forth below opposite such date (subject to Sections 2.08(b), 2.08(d) and 2.09(c)):</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01" w:type="dxa"/>
        <w:jc w:val="left"/>
        <w:tblInd w:w="0" w:type="dxa"/>
        <w:tblLayout w:type="fixed"/>
        <w:tblCellMar>
          <w:top w:w="28" w:type="dxa"/>
          <w:left w:w="28" w:type="dxa"/>
          <w:bottom w:w="28" w:type="dxa"/>
          <w:right w:w="28" w:type="dxa"/>
        </w:tblCellMar>
      </w:tblPr>
      <w:tblGrid>
        <w:gridCol w:w="1245"/>
        <w:gridCol w:w="1097"/>
        <w:gridCol w:w="1108"/>
        <w:gridCol w:w="570"/>
        <w:gridCol w:w="570"/>
        <w:gridCol w:w="811"/>
      </w:tblGrid>
      <w:tr>
        <w:trPr/>
        <w:tc>
          <w:tcPr>
            <w:tcW w:w="124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06/30/21</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¥116,791,840.55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09/30/21</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¥116,791,840.55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12/31/21</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¥116,791,840.55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03/31/22</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¥116,791,840.55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06/30/22</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¥116,791,840.55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09/30/22</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¥116,791,840.55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12/31/22</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¥116,791,840.55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03/31/23</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¥116,791,840.55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06/30/23</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¥175,187,760.82</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¥175,187,760.82</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12/31/23</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¥175,187,760.82</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03/31/24</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¥175,187,760.82</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06/30/24</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¥233,583,681.10</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09/30/24</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¥233,583,681.10</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12/31/24</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¥233,583,681.10</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03/31/25</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¥233,583,681.10</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06/30/25</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¥350,375,521.65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09/30/25</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¥350,375,521.65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12/31/25</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¥350,375,521.65</w:t>
            </w:r>
          </w:p>
        </w:tc>
      </w:tr>
      <w:tr>
        <w:trPr/>
        <w:tc>
          <w:tcPr>
            <w:tcW w:w="3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03/31/26</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¥350,375,521.65</w:t>
            </w:r>
          </w:p>
        </w:tc>
      </w:tr>
      <w:tr>
        <w:trPr/>
        <w:tc>
          <w:tcPr>
            <w:tcW w:w="3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Yen Term C-2 Loan Maturity Date</w:t>
            </w:r>
          </w:p>
        </w:tc>
        <w:tc>
          <w:tcPr>
            <w:tcW w:w="19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¥5,372,424,665.32</w:t>
            </w:r>
          </w:p>
        </w:tc>
      </w:tr>
    </w:tbl>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U.S. Borrower shall repay the entire unpaid principal amount of the Yen Term C-2 Loans on the Yen Term C-2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Existing U.K. Borrower promises to repay in Euro the Euro Term A-1 Loans on each date set forth below in an amount equal to the product of (x) the Remaining Term Percentage of the Euro Term A-1 Loans as of such date multiplied by (y) the amount set forth below opposite such date (subject to Sections 2.08(b), 2.08(d) and 2.09(c)):</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75" w:type="dxa"/>
        <w:jc w:val="left"/>
        <w:tblInd w:w="0" w:type="dxa"/>
        <w:tblLayout w:type="fixed"/>
        <w:tblCellMar>
          <w:top w:w="28" w:type="dxa"/>
          <w:left w:w="28" w:type="dxa"/>
          <w:bottom w:w="28" w:type="dxa"/>
          <w:right w:w="28" w:type="dxa"/>
        </w:tblCellMar>
      </w:tblPr>
      <w:tblGrid>
        <w:gridCol w:w="1272"/>
        <w:gridCol w:w="1121"/>
        <w:gridCol w:w="1132"/>
        <w:gridCol w:w="482"/>
        <w:gridCol w:w="482"/>
        <w:gridCol w:w="686"/>
      </w:tblGrid>
      <w:tr>
        <w:trPr/>
        <w:tc>
          <w:tcPr>
            <w:tcW w:w="127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06/30/21</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680,387.00</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09/30/21</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680,387.00</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12/31/21</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971,981.42</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03/31/22</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971,981.42</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06/30/22</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971,981.42</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09/30/22</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971,981.42</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12/31/22</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1,457,972.14</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03/31/23</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1,457,972.14</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06/30/23</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1,457,972.14</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1,457,972.14</w:t>
            </w:r>
          </w:p>
        </w:tc>
      </w:tr>
      <w:tr>
        <w:trPr/>
        <w:tc>
          <w:tcPr>
            <w:tcW w:w="35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Euro Term A-1 Loan Maturity Date</w:t>
            </w:r>
          </w:p>
        </w:tc>
        <w:tc>
          <w:tcPr>
            <w:tcW w:w="16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22,549,969.04</w:t>
            </w:r>
          </w:p>
        </w:tc>
      </w:tr>
    </w:tbl>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Existing U.K. Borrower shall repay the entire unpaid principal amount of the Euro Term A-1 Loans on the Euro Term A-1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The Existing U.K. Borrower promises to repay in Euro the Euro Term A-2 Loans on each date set forth below in an amount equal to the product of (x) the Remaining Term Percentage of the Euro Term A-2 Loans as of such date multiplied by (y) the amount set forth below opposite such date (subject to Sections 2.08(b), 2.08(d) and 2.09(c)):</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75" w:type="dxa"/>
        <w:jc w:val="left"/>
        <w:tblInd w:w="0" w:type="dxa"/>
        <w:tblLayout w:type="fixed"/>
        <w:tblCellMar>
          <w:top w:w="28" w:type="dxa"/>
          <w:left w:w="28" w:type="dxa"/>
          <w:bottom w:w="28" w:type="dxa"/>
          <w:right w:w="28" w:type="dxa"/>
        </w:tblCellMar>
      </w:tblPr>
      <w:tblGrid>
        <w:gridCol w:w="1272"/>
        <w:gridCol w:w="1121"/>
        <w:gridCol w:w="1132"/>
        <w:gridCol w:w="482"/>
        <w:gridCol w:w="482"/>
        <w:gridCol w:w="686"/>
      </w:tblGrid>
      <w:tr>
        <w:trPr/>
        <w:tc>
          <w:tcPr>
            <w:tcW w:w="127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06/30/21</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985,243.03</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09/30/21</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985,243.03</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12/31/21</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985,243.03</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03/31/22</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985,243.03</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06/30/22</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985,243.03</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09/30/22</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985,243.03</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12/31/22</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985,243.03</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03/31/23</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985,243.03</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06/30/23</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1,477,864.55</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1,477,864.55</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12/31/23</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1,477,864.55</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03/31/24</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1,477,864.55</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06/30/24</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1,970,486.07</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09/30/24</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1,970,486.07</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12/31/24</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1,970,486.07</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03/31/25</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1,970,486.07</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06/30/25</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2,955,729.10</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09/30/25</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2,955,729.10</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12/31/25</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2,955,729.10</w:t>
            </w:r>
          </w:p>
        </w:tc>
      </w:tr>
      <w:tr>
        <w:trPr/>
        <w:tc>
          <w:tcPr>
            <w:tcW w:w="35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03/31/26</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2,955,729.10</w:t>
            </w:r>
          </w:p>
        </w:tc>
      </w:tr>
      <w:tr>
        <w:trPr/>
        <w:tc>
          <w:tcPr>
            <w:tcW w:w="35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Euro Term A-2 Loan Maturity Date</w:t>
            </w:r>
          </w:p>
        </w:tc>
        <w:tc>
          <w:tcPr>
            <w:tcW w:w="16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val="false"/>
                <w:color w:val="000000"/>
                <w:sz w:val="24"/>
              </w:rPr>
              <w:t>45,321,179.60</w:t>
            </w:r>
          </w:p>
        </w:tc>
      </w:tr>
    </w:tbl>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Existing U.K. Borrower shall repay the entire unpaid principal amount of the Euro Term A-2 Loans on the Euro Term A-2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The U.S. Borrower promises to repay in Dollars the U.S. Term B-3 Loans on each date set forth below in an amount equal to the product of (x) the Remaining Term Percentage of the U.S. Term B-3 Loans as of such date multiplied by (y) the amount set forth below opposite such date (subject to Sections 2.08(b), 2.08(d) and 2.09(c)):</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51" w:type="dxa"/>
        <w:jc w:val="left"/>
        <w:tblInd w:w="0" w:type="dxa"/>
        <w:tblLayout w:type="fixed"/>
        <w:tblCellMar>
          <w:top w:w="28" w:type="dxa"/>
          <w:left w:w="28" w:type="dxa"/>
          <w:bottom w:w="28" w:type="dxa"/>
          <w:right w:w="28" w:type="dxa"/>
        </w:tblCellMar>
      </w:tblPr>
      <w:tblGrid>
        <w:gridCol w:w="758"/>
        <w:gridCol w:w="668"/>
        <w:gridCol w:w="674"/>
        <w:gridCol w:w="570"/>
        <w:gridCol w:w="570"/>
        <w:gridCol w:w="811"/>
      </w:tblGrid>
      <w:tr>
        <w:trPr/>
        <w:tc>
          <w:tcPr>
            <w:tcW w:w="7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09/30/18</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12/31/18</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03/31/19</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06/30/19</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09/30/19</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12/31/19</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03/31/20</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06/30/20</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09/30/20</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12/31/20</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03/31/21</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06/30/21</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09/30/21</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12/31/21</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03/31/22</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06/30/22</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09/30/22</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12/31/22</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03/31/23</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06/30/23</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12/31/23</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03/31/24</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06/30/24</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09/30/24</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12/31/24</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$4,451,343.75</w:t>
            </w:r>
          </w:p>
        </w:tc>
      </w:tr>
      <w:tr>
        <w:trPr/>
        <w:tc>
          <w:tcPr>
            <w:tcW w:w="21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U.S. Term B-3 Loan</w:t>
              <w:br/>
              <w:t>Maturity Date</w:t>
            </w:r>
          </w:p>
        </w:tc>
        <w:tc>
          <w:tcPr>
            <w:tcW w:w="19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$1,664,802,562.50</w:t>
            </w:r>
          </w:p>
        </w:tc>
      </w:tr>
    </w:tbl>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U.S. Borrower shall repay the entire unpaid principal amount of the U.S. Term B-3 Loans on the U.S. Term B-3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[Reserved].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The U.S. Borrower shall repay all Existing U.S. Term B Loans (other than Converted U.S. Term B-2 Loans) on the Amendment No. 5 Effective Date, together with all accrued interest on all Existing U.S. Term B Loans to but excluding the Amendment No. 5 Effective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rPr>
        <w:t>The U.S. Borrower shall repay all Existing U.S. Term B-1 Loans (other than Converted U.S. Term B-3 Loans) on the Amendment No. 6 Effective Date, together with all accrued interest on all Existing U.S. Term B-1 Loans to but excluding the Amendment No. 6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(k)</w:t>
      </w:r>
      <w:r>
        <w:rPr>
          <w:rFonts w:ascii="Times New Roman;sans-serif" w:hAnsi="Times New Roman;sans-serif"/>
          <w:b w:val="false"/>
          <w:color w:val="000000"/>
          <w:sz w:val="24"/>
        </w:rPr>
        <w:t>The Canadian Borrower shall repay all outstanding Canadian Term A Loans and Canadian Term A-1 Loans on the Amendment No. 7 Effective Date, together with all accrued interest on such Loans to but excluding the Amendment No. 7 Effective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(l)</w:t>
      </w:r>
      <w:r>
        <w:rPr>
          <w:rFonts w:ascii="Times New Roman;sans-serif" w:hAnsi="Times New Roman;sans-serif"/>
          <w:b w:val="false"/>
          <w:color w:val="000000"/>
          <w:sz w:val="24"/>
        </w:rPr>
        <w:t>The Existing U.K. Borrower shall repay all outstanding Euro Term A Loans on the Amendment No. 7 Effective Date, together with all accrued interest on such Euro Term A Loans to but excluding the Amendment No. 7 Effective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(m)</w:t>
      </w:r>
      <w:r>
        <w:rPr>
          <w:rFonts w:ascii="Times New Roman;sans-serif" w:hAnsi="Times New Roman;sans-serif"/>
          <w:b w:val="false"/>
          <w:color w:val="000000"/>
          <w:sz w:val="24"/>
        </w:rPr>
        <w:t>The U.S. Borrower shall repay all outstanding Yen Term C-1 Loans on the Amendment No. 11 Effective Date, together with all accrued interest on such Yen Term C-1 Loans to but excluding the Amendment No. 11 Effective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(n)</w:t>
      </w:r>
      <w:r>
        <w:rPr>
          <w:rFonts w:ascii="Times New Roman;sans-serif" w:hAnsi="Times New Roman;sans-serif"/>
          <w:b w:val="false"/>
          <w:color w:val="000000"/>
          <w:sz w:val="24"/>
        </w:rPr>
        <w:t>The U.S. Borrower promises to repay in Dollars the U.S. Term B-4 Loans on each date set forth below in an amount equal to the product of (x) the Remaining Term Percentage of the U.S. Term B-4 Loans as of such date multiplied by (y) the amount set forth below opposite such date (subject to Sections 2.08(b), 2.08(d) and 2.09(c)):</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1" w:type="dxa"/>
        <w:jc w:val="left"/>
        <w:tblInd w:w="0" w:type="dxa"/>
        <w:tblLayout w:type="fixed"/>
        <w:tblCellMar>
          <w:top w:w="28" w:type="dxa"/>
          <w:left w:w="28" w:type="dxa"/>
          <w:bottom w:w="28" w:type="dxa"/>
          <w:right w:w="28" w:type="dxa"/>
        </w:tblCellMar>
      </w:tblPr>
      <w:tblGrid>
        <w:gridCol w:w="758"/>
        <w:gridCol w:w="668"/>
        <w:gridCol w:w="674"/>
        <w:gridCol w:w="430"/>
        <w:gridCol w:w="430"/>
        <w:gridCol w:w="611"/>
      </w:tblGrid>
      <w:tr>
        <w:trPr/>
        <w:tc>
          <w:tcPr>
            <w:tcW w:w="7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06/30/20</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09/30/20</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12/31/20</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03/31/21</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06/30/21</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09/30/21</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12/31/21</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03/31/22</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06/30/22</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09/30/22</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12/31/22</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03/31/23</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06/30/23</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12/31/23</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03/31/24</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06/30/24</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09/30/24</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12/31/24</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03/31/25</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06/30/25</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09/30/25</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12/31/25</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03/31/26</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06/30/26</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09/30/26</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12/31/26</w:t>
            </w:r>
          </w:p>
        </w:tc>
        <w:tc>
          <w:tcPr>
            <w:tcW w:w="14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w:t>
            </w:r>
          </w:p>
        </w:tc>
      </w:tr>
      <w:tr>
        <w:trPr/>
        <w:tc>
          <w:tcPr>
            <w:tcW w:w="21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U.S. Term B-4 Loan</w:t>
              <w:br/>
              <w:t>Maturity Date</w:t>
            </w:r>
          </w:p>
        </w:tc>
        <w:tc>
          <w:tcPr>
            <w:tcW w:w="147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$839,250,000</w:t>
            </w:r>
          </w:p>
        </w:tc>
      </w:tr>
    </w:tbl>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U.S. Borrower shall repay the entire unpaid principal amount of the U.S. Term B-4 Loans on the U.S. Term B-4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(o)</w:t>
      </w:r>
      <w:r>
        <w:rPr>
          <w:rFonts w:ascii="Times New Roman;sans-serif" w:hAnsi="Times New Roman;sans-serif"/>
          <w:b w:val="false"/>
          <w:color w:val="000000"/>
          <w:sz w:val="24"/>
        </w:rPr>
        <w:t>The U.S. Borrower shall repay all outstanding U.S. Term B-2 Loans on the Amendment No. 11 Effective Date, together with all accrued interest on such U.S. Term B-2 Loans to but excluding the Amendment No. 11 Effective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(p)</w:t>
      </w:r>
      <w:r>
        <w:rPr>
          <w:rFonts w:ascii="Times New Roman;sans-serif" w:hAnsi="Times New Roman;sans-serif"/>
          <w:b w:val="false"/>
          <w:color w:val="000000"/>
          <w:sz w:val="24"/>
        </w:rPr>
        <w:t>The U.S. Borrower promises to repay in Dollars the U.S. Term B-5 Loans on each date set forth below in an amount equal to the product of (x) the Remaining Term Percentage of the U.S. Term B-5 Loans as of such date multiplied by (y) the amount set forth below opposite such date (subject to Sections 2.08(b), 2.08(d) and 2.09(c)):</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1" w:type="dxa"/>
        <w:jc w:val="left"/>
        <w:tblInd w:w="0" w:type="dxa"/>
        <w:tblLayout w:type="fixed"/>
        <w:tblCellMar>
          <w:top w:w="28" w:type="dxa"/>
          <w:left w:w="28" w:type="dxa"/>
          <w:bottom w:w="28" w:type="dxa"/>
          <w:right w:w="28" w:type="dxa"/>
        </w:tblCellMar>
      </w:tblPr>
      <w:tblGrid>
        <w:gridCol w:w="758"/>
        <w:gridCol w:w="668"/>
        <w:gridCol w:w="674"/>
        <w:gridCol w:w="518"/>
        <w:gridCol w:w="518"/>
        <w:gridCol w:w="735"/>
      </w:tblGrid>
      <w:tr>
        <w:trPr/>
        <w:tc>
          <w:tcPr>
            <w:tcW w:w="7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06/30/21</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09/30/21</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12/31/21</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03/31/22</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06/30/22</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09/30/22</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12/31/22</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03/31/23</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06/30/23</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12/31/23</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03/31/24</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06/30/24</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09/30/24</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12/31/24</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03/31/25</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06/30/25</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09/30/25</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12/31/25</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03/31/26</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06/30/26</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09/30/26</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12/31/26</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03/31/27</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06/30/27</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09/30/27</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12/31/27</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03/31/28</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$2,082,601.56</w:t>
            </w:r>
          </w:p>
        </w:tc>
      </w:tr>
      <w:tr>
        <w:trPr/>
        <w:tc>
          <w:tcPr>
            <w:tcW w:w="21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U.S. Term B-5 Loan</w:t>
              <w:br/>
              <w:t>Maturity Date</w:t>
            </w:r>
          </w:p>
        </w:tc>
        <w:tc>
          <w:tcPr>
            <w:tcW w:w="177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$774,727,781.32</w:t>
            </w:r>
          </w:p>
        </w:tc>
      </w:tr>
    </w:tbl>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U.S. Borrower shall repay the entire unpaid principal amount of the U.S. Term B-5 Loans on the U.S. Term B-5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(q)</w:t>
      </w:r>
      <w:r>
        <w:rPr>
          <w:rFonts w:ascii="Times New Roman;sans-serif" w:hAnsi="Times New Roman;sans-serif"/>
          <w:b w:val="false"/>
          <w:color w:val="000000"/>
          <w:sz w:val="24"/>
        </w:rPr>
        <w:t>The U.S. Borrower promises to repay in Dollars the U.S. Term B-6 Loans on each date set forth below in an amount equal to the product of (x) the Remaining Term Percentage of the U.S. Term B-6 Loans as of such date multiplied by (y) the amount set forth below opposite such date (subject to Sections 2.08(b), 2.08(d) and 2.09(c)):</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751" w:type="dxa"/>
        <w:jc w:val="left"/>
        <w:tblInd w:w="0" w:type="dxa"/>
        <w:tblLayout w:type="fixed"/>
        <w:tblCellMar>
          <w:top w:w="28" w:type="dxa"/>
          <w:left w:w="28" w:type="dxa"/>
          <w:bottom w:w="28" w:type="dxa"/>
          <w:right w:w="28" w:type="dxa"/>
        </w:tblCellMar>
      </w:tblPr>
      <w:tblGrid>
        <w:gridCol w:w="758"/>
        <w:gridCol w:w="668"/>
        <w:gridCol w:w="674"/>
        <w:gridCol w:w="482"/>
        <w:gridCol w:w="482"/>
        <w:gridCol w:w="687"/>
      </w:tblGrid>
      <w:tr>
        <w:trPr/>
        <w:tc>
          <w:tcPr>
            <w:tcW w:w="7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Amount</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09/30/23</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12/31/23</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03/31/24</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06/30/24</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09/30/24</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12/31/24</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03/31/25</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06/30/25</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09/30/25</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12/31/25</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03/31/26</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06/30/26</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09/30/26</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12/31/26</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03/31/27</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06/30/27</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09/30/27</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12/31/27</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03/31/28</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06/30/28</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09/30/28</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12/31/28</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03/31/29</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06/30/29</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09/30/29</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12/31/29</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03/31/30</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$2,750,000</w:t>
            </w:r>
          </w:p>
        </w:tc>
      </w:tr>
      <w:tr>
        <w:trPr/>
        <w:tc>
          <w:tcPr>
            <w:tcW w:w="21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U.S. Term B-6 Loan</w:t>
              <w:br/>
              <w:t>Maturity Date</w:t>
            </w:r>
          </w:p>
        </w:tc>
        <w:tc>
          <w:tcPr>
            <w:tcW w:w="16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$1,025,750,000</w:t>
            </w:r>
          </w:p>
        </w:tc>
      </w:tr>
    </w:tbl>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U.S. Borrower shall repay the entire unpaid principal amount of the U.S. Term B-6 Loans on the U.S. Term B-6 Loan Maturity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Evidence of Debt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Agent shall maintain accounts in which it shall record (i) the amount of each Loan made hereunder, the Type thereof and the Interest Period (if any) applicable to each Loan hereunder, (ii) the amount of any principal, interest and fees due and payable or to become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due and payable from each Borrower to each Lender hereunder and (iii) the amount of any sum received by the Agent hereunder for the account of the Lenders and each Lender’s share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entries made in the accounts maintained pursuant to paragraph (a) or (b) of this Section 2.07 shall be prima facie evidence of the existence and amounts of the obligations recorded therein;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of any Lender or the Agent to maintain such accounts or any error therein shall not in any manner affect the obligation of any Borrower to repay its Obligations in accordance with the terms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Any Lender may request that Loans made by it be evidenced by a promissory note. In such event, the applicable Borrower shall reasonably promptly prepare, execute and deliver to such Lender a Revolving Credit Note or Term Loan Note payable to such Lender and its registered assigns and in substantially the form of </w:t>
      </w:r>
      <w:r>
        <w:rPr>
          <w:rFonts w:ascii="Times New Roman;sans-serif" w:hAnsi="Times New Roman;sans-serif"/>
          <w:b w:val="false"/>
          <w:color w:val="000000"/>
          <w:sz w:val="24"/>
          <w:u w:val="single"/>
        </w:rPr>
        <w:t>Exhibit F-1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F-2</w:t>
      </w:r>
      <w:r>
        <w:rPr>
          <w:color w:val="000000"/>
        </w:rPr>
        <w:t xml:space="preserve"> </w:t>
      </w:r>
      <w:r>
        <w:rPr>
          <w:rFonts w:ascii="Times New Roman;sans-serif" w:hAnsi="Times New Roman;sans-serif"/>
          <w:b w:val="false"/>
          <w:color w:val="000000"/>
          <w:sz w:val="24"/>
        </w:rPr>
        <w:t>hereto, as applicable, with appropriate insertions and deletions.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Optional Prepayment of Loans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Revolving Loans</w:t>
      </w:r>
      <w:r>
        <w:rPr>
          <w:rFonts w:ascii="Times New Roman;sans-serif" w:hAnsi="Times New Roman;sans-serif"/>
          <w:b w:val="false"/>
          <w:color w:val="000000"/>
          <w:sz w:val="24"/>
        </w:rPr>
        <w:t>. Each Borrower may upon prior notice to the Agent not later than (x) 1:00 p.m. (London time) in the case of Loans denominated in Euro or Sterling or (y) 11:00 a.m. (New York City time) in the case of Loans denominated in any other currency, in each case (i) at least three Business Days prior to the date of prepayment, in the case of any prepayment of Eurocurrency Rate Loans</w:t>
      </w:r>
      <w:r>
        <w:rPr>
          <w:rFonts w:ascii="Times New Roman;sans-serif" w:hAnsi="Times New Roman;sans-serif"/>
          <w:b/>
          <w:color w:val="0000FF"/>
          <w:sz w:val="24"/>
          <w:u w:val="single"/>
        </w:rPr>
        <w:t>, Term Benchmark Loans</w:t>
      </w:r>
      <w:r>
        <w:rPr>
          <w:color w:val="000000"/>
        </w:rPr>
        <w:t xml:space="preserve"> </w:t>
      </w:r>
      <w:r>
        <w:rPr>
          <w:rFonts w:ascii="Times New Roman;sans-serif" w:hAnsi="Times New Roman;sans-serif"/>
          <w:b w:val="false"/>
          <w:color w:val="000000"/>
          <w:sz w:val="24"/>
        </w:rPr>
        <w:t xml:space="preserve">or BA Rate Loans, (ii) at least five (5) Business Days prior to the date of prepayment, in the case of any prepayment of SONIA Rate Loans and (iii) on the date of prepayment in the case of Base Rate Loans and Canadian Base Rate Loans, prepay without premium or penalty the outstanding principal amount of any or all of its Revolving Loans under any Revolving Facility, in whole or in part at any time in the currencies in which such Loans are denominated;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any prepayment of any Eurocurrency Rate Loan, BA Rate Loan</w:t>
      </w:r>
      <w:r>
        <w:rPr>
          <w:rFonts w:ascii="Times New Roman;sans-serif" w:hAnsi="Times New Roman;sans-serif"/>
          <w:b/>
          <w:color w:val="0000FF"/>
          <w:sz w:val="24"/>
          <w:u w:val="single"/>
        </w:rPr>
        <w:t>, Term Benchmark Loan</w:t>
      </w:r>
      <w:r>
        <w:rPr>
          <w:color w:val="000000"/>
        </w:rPr>
        <w:t xml:space="preserve"> </w:t>
      </w:r>
      <w:r>
        <w:rPr>
          <w:rFonts w:ascii="Times New Roman;sans-serif" w:hAnsi="Times New Roman;sans-serif"/>
          <w:b w:val="false"/>
          <w:color w:val="000000"/>
          <w:sz w:val="24"/>
        </w:rPr>
        <w:t xml:space="preserve">or SONIA Rate Loan is made by a Borrower other than on the last day of an Interest Period for such Loan, such Borrower shall also pay all interest and fees accrued to the date of such prepayment on the principal amount prepaid and any amount owing pursuant to Section 2.14(e);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each partial prepayment shall be in an aggregate principal amount not less than the applicable Minimum Currency Threshold. Upon the giving of any notice of prepayment, the principal amount of Revolving Loans specified therein to be prepaid shall become due and payable on the date specified therein for such prepayment (except that any notice of prepayment in connection with the refinancing of all or any portion of the Facilities may be contingent upon the consummation of such refinancing).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 Loans</w:t>
      </w:r>
      <w:r>
        <w:rPr>
          <w:rFonts w:ascii="Times New Roman;sans-serif" w:hAnsi="Times New Roman;sans-serif"/>
          <w:b w:val="false"/>
          <w:color w:val="000000"/>
          <w:sz w:val="24"/>
        </w:rPr>
        <w:t xml:space="preserve">. Any Borrower may, upon prior notice to the Agent not later than (x) 1:00 p.m. (London time) in the case of Loans denominated in Euro, Sterling or Yen or (y) 11:00 a.m. (New York City time) in the case of Loans denominated in any other currency, in each case (i) at least three Business Days prior to the date of prepayment, in the case of any prepayment of Eurocurrency Rate Loans, Term Benchmark Loan or BA Rate Loans and (ii) on the date of prepayment, in the case of any prepayment of Base Rate Loans, prepay without premium or penalty (except as set forth in clause (c) below) its Term Loans under any Term Loan Facility in the currency in which such Term Loans are denominated, in whole or in part, together with accrued interest to the date of such prepayment on the principal amount prepaid;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any prepayment of any Eurocurrency Rate Loan, Term Benchmark Loan or BA Rate Loan is made by a Borrower other than on the last day of an Interest Period for such Loan, such Borrower shall also pay any amounts owing pursuant to Section 2.14(e);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each partial prepayment shall be in an aggregate amount not less than the Minimum Currency Threshold and that any such partial prepayment shall be applied to reduce the remaining installments of the outstanding principal amount of the Term Loans under the applicable Term Loan Facility as directed by the U.S. Borrower. Upon the giving of any notice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of prepayment, the principal amount of the Term Loans specified therein to be prepaid shall become due and payable on the date specified therein for such prepayment (except that any notice of prepayment in connection with the refinancing of all or any portion of the Facilities may be contingent upon the consummation of such refinancing).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Prepayment Premiums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[reserved].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In the event that, within 6 months of the Amendment No. 6 Effective Date, (x) the U.S. Borrower makes any prepayment of U.S. Term B-3 Loans in connection with any Repricing Transaction, or (y) effects any amendment of this Agreement resulting in a Repricing Transaction, the U.S. Borrower shall pay to the Agent, for the account of each U.S. Term B-3 Lender (including any Lender that is required to assign its Loans pursuant to Section 9.02(e) in connection therewith but not its assignee), (I) in the case of clause (x), a prepayment premium of 1% of the amount of such Lender’s U.S. Term B-3 Loans being repaid in connection with such Repricing Transaction and (II) in the case of clause (y), a payment equal to 1% of the aggregate amount of such Lender’s U.S. Term B-3 Loans that are subject to such Repricing Transaction and outstanding immediately prior to such amendment.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In the event that, within 6 months of the Incremental Amendment No. 8 Effective Date, (x) the U.S. Borrower makes any prepayment of U.S. Term B-4 Loans in connection with any Repricing Transaction, or (y) effects any amendment of this Agreement resulting in a Repricing Transaction, the U.S. Borrower shall pay to the Agent, for the account of each U.S. Term B-4 Lender (including any Lender that is required to assign its Loans pursuant to Section 9.02(e) in connection therewith but not its assignee), (I) in the case of clause (x), a prepayment premium of 1% of the amount of such Lender’s U.S. Term B-4 Loans being repaid in connection with such Repricing Transaction and (II) in the case of clause (y), a payment equal to 1% of the aggregate amount of such Lender’s U.S. Term B-4 Loans that are subject to such Repricing Transaction and outstanding immediately prior to such amendment.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In the event that, within 6 months of the Amendment No. 11 Effective Date, the U.S. Borrower (x) makes any prepayment of U.S. Term B-5 Loans in connection with any Repricing Transaction, or (y) effects any amendment of this Agreement resulting in a Repricing Transaction, the U.S. Borrower shall pay to the Agent, for the account of each U.S. Term B-5 Lender (including any Lender that is required to assign its Loans pursuant to Section 9.02(e) in connection therewith but not its assignee), (I) in the case of clause (x), a prepayment premium of 1% of the amount of such Lender’s U.S. Term B-5 Loans being repaid in connection with such Repricing Transaction and (II) in the case of clause (y), a payment equal to 1% of the aggregate amount of such Lender’s U.S. Term B-5 Loans that are subject to such Repricing Transaction and outstanding immediately prior to such amendment.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(v)</w:t>
      </w:r>
      <w:r>
        <w:rPr>
          <w:rFonts w:ascii="Times New Roman;sans-serif" w:hAnsi="Times New Roman;sans-serif"/>
          <w:b w:val="false"/>
          <w:color w:val="000000"/>
          <w:sz w:val="24"/>
        </w:rPr>
        <w:t>In the event that, within 6 months of the Amendment No. 12 Effective Date, the U.S. Borrower (x) makes any prepayment of U.S. Term B-6 Loans in connection with any Repricing Transaction, or (y) effects any amendment of this Agreement resulting in a Repricing Transaction, the U.S. Borrower shall pay to the Agent, for the account of each U.S. Term B-6 Lender (including any Lender that is required to assign its Loans pursuant to Section 9.02(e) in connection therewith but not its assignee), (I) in the case of clause (x), a prepayment premium of 1% of the amount of such Lender’s U.S. Term B-6 Loans being repaid in connection with such Repricing Transaction and (II) in the case of clause (y), a payment equal to 1% of the aggregate amount of such Lender’s U.S. Term B-6 Loans that are subject to such Repricing Transaction and outstanding immediately prior to such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In addition to any prepayment of Term Loans pursuant to Section 2.08(b), any Borrower may at any time prepay Term Loans of any Class of any Lender at such price or prices as may be mutually agreed by the Borrower and such Lender (which, for avoidance of doubt, may be a prepayment at a discount to par), pursuant to individually negotiated transactions with any Lender or offers to prepay that are open to all Lenders of Term Loans of any Class selected by such Borrower so long as (i) at the time of, and after giving effect to, any such prepayment pursuant to this Section 2.08(d), no Event of Default has occurred and is continuing, (ii) no proceeds of Revolving Loans are utilized to fund any such prepayment and (iii) such Borrower and each Lender whose Term Loans are to be prepaid pursuant to this Section 2.08(d) execute and deliver to the Agent an instrument identifying the amount of Term Loans of each Class of each such Lender to be so prepaid, the date of such prepayment and the prepayment price therefor. The principal amount of any Term Loans of any Class prepaid pursuant to this paragraph (d) shall reduce remaining scheduled amortization for such Class of Term Loans on a pro rata basis.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anything in this Agreement to the contrary, in the event that on any date, an outstanding Term Loan of a Lender would otherwise be prepaid pursuant to Section 2.08(b), 2.08(d) or 2.09 from the proceeds of any new Term Loans to be established on such date, then, if agreed to by the Borrower and such Lender in writing delivered to the Agent, such outstanding Term Loan of such Lender may be converted on a “cashless roll” basis into a new Term Loan being established on such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Mandatory Prepayment of Loans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clause (d) below, no later than three Business Days after the earlier of (i) ninety (90) days after the end of each fiscal year of the U.S. Borrower, commencing with the fiscal year ending on or around September 30, 2017 (or, (w) solely with respect to the U.S. Term B-3 Loans, commencing with the fiscal year ending on or around September 30, 2018, (x) solely with respect to the U.S. Term B-4 Loans, commencing with the fiscal year ending on or around September 30, 2020, (y) solely with respect to the U.S. Term B-5 Loans, commencing with the fiscal year ending on or around September 30, 2021, and (z) solely with respect to the U.S. Term B-6 Loans, commencing with the fiscal year ending on or around September 30, 2024), and (ii) the date on which the financial statements with respect to such fiscal year are delivered pursuant to Section 5.01(a) (the “</w:t>
      </w:r>
      <w:r>
        <w:rPr>
          <w:rFonts w:ascii="Times New Roman;sans-serif" w:hAnsi="Times New Roman;sans-serif"/>
          <w:b w:val="false"/>
          <w:color w:val="000000"/>
          <w:sz w:val="24"/>
          <w:u w:val="single"/>
        </w:rPr>
        <w:t>Excess Cash Flow Application Date</w:t>
      </w:r>
      <w:r>
        <w:rPr>
          <w:color w:val="000000"/>
        </w:rPr>
        <w:t>”</w:t>
      </w:r>
      <w:r>
        <w:rPr>
          <w:rFonts w:ascii="Times New Roman;sans-serif" w:hAnsi="Times New Roman;sans-serif"/>
          <w:b w:val="false"/>
          <w:color w:val="000000"/>
          <w:sz w:val="24"/>
        </w:rPr>
        <w:t xml:space="preserve">), the U.S. Borrower shall prepay (or cause the other Borrowers to prepay) outstanding Term Loans in an aggregate principal amount equal to the ECF Percentage for the Excess Cash Flow Period then ended;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such prepayment shall be required for any Excess Cash Flow Period to the extent Excess Cash Flow for such Excess Cash Flow Period was less than $10,000,000;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amount of such prepayment shall be further reduced (without duplication of any amount that has reduced the amount of Loans required to be prepaid pursuant to this clause (a) in any other year) by an amount equal to the amount of Loans prepaid pursuant to Section 2.08 during the time period commencing at the beginning of the Excess Cash Flow Period with respect to which such prepayment is required and ending on the day preceding the Excess Cash Flow Application Date (other than a prepayment of Revolving Loans except to the extent accompanied by a corresponding reduction in the amount of the Revolving Commitments and, in the case of a prepayment of Term Loans pursuant to Section 2.08(d), limited to the amount of cash expended), other than prepayments funded with the proceeds of the incurrence of long-term Indebtedness (other than under any revolving credit facility).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Subject to clause (d) below, on each occasion that a Prepayment Event occurs, the U.S. Borrower shall (or shall cause the other Borrowers to) within five Business Days after the occurrence of such Prepayment Event (or, in the case of Deferred Net Cash Proceeds, within five Business Days after the last day of the Reinvestment Period relating to such Prepayment Event), prepay, in accordance with clause (c) below, a principal amount of Term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Loans (or, at the election of the U.S. Borrower in connection with a Debt Incurrence Prepayment Event, reduce an amount of Revolving Commitments) equal to 100% of the Net Cash Proceeds from such Prepayment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prepayment shall be required as a result of any Asset Sale Prepayment Event until the aggregate amount of Net Cash Proceeds from all Asset Sale Prepayment Events following the Closing Date that have not previously been applied to prepay Loans in accordance with this Section 2.09 exceeds $100.0 million and then only the excess over $100.0 million shall be required to be applied to prepay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with respect to the Net Cash Proceeds of an Asset Sale Prepayment Event or Casualty Event, the U.S. Borrower may use a portion of such Net Cash Proceeds to prepay or repurchase other Indebtedness (other than Loans) secured on a pari passu basis with the Obligations (and, in the case of any revolving Indebtedness, to correspondingly reduce commitments) to the extent the U.S. Borrower is required to prepay such other Indebtedness as a result of such Prepayment Event, in each case in an amount not to exceed the product of (x) the amount of such Net Cash Proceeds multiplied by (y) a fraction, the numerator of which is the outstanding principal amount of such other Indebtedness and the denominator of which is the sum of the outstanding principal amount of such other Indebtedness and the outstanding principal amount of Term Loans.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U.S. Borrower shall deliver to the Agent, at the time of each prepayment required under Section 2.09(a) or (b), (i) a certificate signed by a Financial Officer of the U.S. Borrower setting forth in reasonable detail the calculation of the amount of such prepayment and (ii) to the extent practicable, at least three (3) Business Days prior written notice of such prepayment. Amounts required to be applied to the prepayment of Term Loans in accordance with clauses (a) and (b) above shall be applied pro rata to prepay Term Loans under the Term Loan Facilities (based on the Dollar Equivalent amount of Term Loans outstanding under each Term Facility on the date of prepayment) and shall be applied to scheduled amortization of such Term Loans as directed by the U.S.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the foregoing, the U.S. Borrower may elect in its sole discretion to apply the Net Cash Proceeds from any Debt Incurrence Prepayment Event to prepay any Class of Term Loans (or to reduce any Class of Revolving Commitments) selected by the U.S. Borrower. Each notice of prepayment shall specify the prepayment date, the Type of each Loan being prepaid and the principal amount of each Loan (or portion thereof) to be prepaid. Prepayments shall be accompanied by accrued interest as required by Section 2.11. All prepayments of Borrowings under this Section 2.09 shall be subject to Section 2.14 (and, in the case of a Repricing Transaction, Section 2.08(c)), but shall otherwise be without premium or penalty.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at any time the Agent notifies the U.S. Borrower that the aggregate Dollar Equivalent of Revolving Outstandings under any Revolving Facility exceeds the aggregate Revolving Commitments under such Revolving Facility at such time, each Borrower under such Revolving Facility shall forthwith prepay on a pro rata basis with any other Borrower under such Revolving Facility an amount of Revolving Loans made to such Borrower under such Revolving Facility then outstanding in an aggregate amount with respect to the Borrower(s) under such Revolving Facility equal to such excess;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to the extent such excess results solely by reason of a change in exchange rates, no Borrower shall be required to make such prepayment unless the amount of such excess causes the Revolving Outstandings under such Revolving Facility to exceed 105% of the Revolving Commitments under such Revolving Facility. If any such excess remains after prepayment in full of the aggregate outstanding Revolving Loans under the applicable Revolving Facility, each applicable Borrower shall provide cash collateral on a pro rata basis with any other Borrower under such Revolving Facility for the Letters of Credit issued for the account of such Borrower under such Revolving Facility in the manner set forth in Section 2.04(j) in an aggregate amount with respect to the Borrower(s) under such Revolving Facility equal to such excess.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Notwithstanding any other provisions of this Section 2.09, (A) to the extent that any of or all the Net Cash Proceeds of any Asset Sale Prepayment Event by a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Subsidiary giving rise to a prepayment pursuant to Section 2.09(b) (a “</w:t>
      </w:r>
      <w:r>
        <w:rPr>
          <w:rFonts w:ascii="Times New Roman;sans-serif" w:hAnsi="Times New Roman;sans-serif"/>
          <w:b w:val="false"/>
          <w:color w:val="000000"/>
          <w:sz w:val="24"/>
          <w:u w:val="single"/>
        </w:rPr>
        <w:t>Foreign Prepayment Event</w:t>
      </w:r>
      <w:r>
        <w:rPr>
          <w:color w:val="000000"/>
        </w:rPr>
        <w:t>”</w:t>
      </w:r>
      <w:r>
        <w:rPr>
          <w:rFonts w:ascii="Times New Roman;sans-serif" w:hAnsi="Times New Roman;sans-serif"/>
          <w:b w:val="false"/>
          <w:color w:val="000000"/>
          <w:sz w:val="24"/>
        </w:rPr>
        <w:t xml:space="preserve">) or Excess Cash Flow are prohibited or delayed by any Requirement of Law from being repatriated to a Borrower with respect to Term Loans in an aggregate principal amount equal to the ECF Percentage for the Excess Cash Flow Period then ended, the portion of such Net Cash Proceeds or Excess Cash Flow so affected will not be required to be applied to repay Term Loans at the times provided in this Section 2.09, as the case may be, and such amounts may be retained by the applicable Foreign Subsidiary so long, but only so long, as the applicable Requirement of Law will not permit repatriation to a Borrower (the Borrowers hereby agreeing to cause the applicable Foreign Subsidiary to promptly take all actions reasonably required by the applicable Requirement of Law to permit such repatriation), and once such repatriation of any of such affected Net Cash Proceeds or Excess Cash Flow is permitted under the applicable Requirement of Law, such repatriation will be promptly effected and such repatriated Net Cash Proceeds or Excess Cash Flow will be promptly (and in any event not later than three Business Days after such repatriation) applied (net of additional taxes payable or reserved against as a result thereof) to the repayment of the Term Loans pursuant to Section 2.09 and (B) to the extent that and for so long as a Borrower has determined in good faith that repatriation of any of or all the Net Cash Proceeds of any Foreign Prepayment Event or Excess Cash Flow would have a material adverse tax consequence to the U.S. Borrower and its Subsidiaries (taking into account any foreign tax credit or benefit actually realized in connection with such repatriation) with respect to such Net Cash Proceeds or Excess Cash Flow, the Net Cash Proceeds or Excess Cash Flow so affected will not be required to be applied to repay Term Loans at the times provided in this Section 2.09, and such amounts may be retained by the applicable Foreign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when such Borrower determines in good faith that repatriation of any of or all the Net Cash Proceeds of any Foreign Prepayment Event or Excess Cash Flow would no longer have a material adverse tax consequence to the U.S. Borrower and its Subsidiaries (taking into account any foreign tax credit or benefit actually realized in connection with such repatriation) with respect to such Net Cash Proceeds or Excess Cash Flow, such Net Cash Proceeds or Excess Cash Flow shall be promptly (and in any event not later than three Business Days after such repatriation) applied (net of additional taxes payable or reserved against as a result thereof) to the repayment of the Term Loans pursuant to this Section 2.09.</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Commitment Fees</w:t>
      </w:r>
      <w:r>
        <w:rPr>
          <w:rFonts w:ascii="Times New Roman;sans-serif" w:hAnsi="Times New Roman;sans-serif"/>
          <w:b w:val="false"/>
          <w:color w:val="000000"/>
          <w:sz w:val="24"/>
        </w:rPr>
        <w:t>. The U.S. Borrower, agrees to pay, in Dollars in immediately available funds, (i) to each Revolving Lender a commitment fee (a “</w:t>
      </w:r>
      <w:r>
        <w:rPr>
          <w:rFonts w:ascii="Times New Roman;sans-serif" w:hAnsi="Times New Roman;sans-serif"/>
          <w:b w:val="false"/>
          <w:color w:val="000000"/>
          <w:sz w:val="24"/>
          <w:u w:val="single"/>
        </w:rPr>
        <w:t>Commitment Fee</w:t>
      </w:r>
      <w:r>
        <w:rPr>
          <w:color w:val="000000"/>
        </w:rPr>
        <w:t>”</w:t>
      </w:r>
      <w:r>
        <w:rPr>
          <w:rFonts w:ascii="Times New Roman;sans-serif" w:hAnsi="Times New Roman;sans-serif"/>
          <w:b w:val="false"/>
          <w:color w:val="000000"/>
          <w:sz w:val="24"/>
        </w:rPr>
        <w:t>) on the Dollar Equivalent of the actual daily amount by which the Revolving Commitment of such Revolving Lender under the applicable Revolving Facility exceeds such Revolving Lender’s (A) outstanding principal amount of Revolving Loans under such Revolving Facility and (B) LC Exposure under such Revolving Facility, in each case, from the date hereof through the Revolving Credit Termination Date for such Revolving Facility at the Applicable Rate, payable in arrears (x) for the preceding calendar quarter, no later than the tenth Business Day of each calendar quarter, commencing on the first such Business Day following the Closing Date and (y) on the Revolving Credit Termination Date for such Revolving Facility.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Letter of Credit Fees</w:t>
      </w:r>
      <w:r>
        <w:rPr>
          <w:rFonts w:ascii="Times New Roman;sans-serif" w:hAnsi="Times New Roman;sans-serif"/>
          <w:b w:val="false"/>
          <w:color w:val="000000"/>
          <w:sz w:val="24"/>
        </w:rPr>
        <w:t>. Each Borrower agrees to pay, in immediately available funds, the following amounts denominated in Dollars with respect to Letters of Credit issued by any Issuing Bank at the request of such Borrower:</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(i)to each Issuing Bank with respect to each Letter of Credit issued by such Issuing Bank, an issuance fee equal to 0.125%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 xml:space="preserve">of the Dollar Equivalent of the maximum undrawn amount of such Letter of Credit, payable in arrears (A) for the preceding calendar quarter, no later than the tenth Business Day of each calendar quarter, commencing on the first such Business Day following the issuance of such Letter of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Credit and (B) on the Revolving Credit Termination Date for the Revolving Facility under which such Letter of Credit was issued;</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(ii)to the Agent for the ratable benefit of the Revolving Lenders under any Revolving Facility under which a Letter of Credit was issued, a fee (a “</w:t>
      </w:r>
      <w:r>
        <w:rPr>
          <w:rFonts w:ascii="Times New Roman;sans-serif" w:hAnsi="Times New Roman;sans-serif"/>
          <w:b w:val="false"/>
          <w:color w:val="000000"/>
          <w:sz w:val="24"/>
          <w:u w:val="single"/>
        </w:rPr>
        <w:t>Revolving LC Fee</w:t>
      </w:r>
      <w:r>
        <w:rPr>
          <w:color w:val="000000"/>
        </w:rPr>
        <w:t>”</w:t>
      </w:r>
      <w:r>
        <w:rPr>
          <w:rFonts w:ascii="Times New Roman;sans-serif" w:hAnsi="Times New Roman;sans-serif"/>
          <w:b w:val="false"/>
          <w:color w:val="000000"/>
          <w:sz w:val="24"/>
        </w:rPr>
        <w:t xml:space="preserve">) accruing at a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equal to the Applicable Rate for each Letter of Credit calculated on the Dollar Equivalent of the maximum undrawn face amount of such Letter of Credit, payable in arrears (A) no later than the tenth Business Day of each calendar quarter, commencing on the first such Business Day following the issuance of such Letter of Credit and (B) on the Revolving Credit Termination Date for the Revolving Facility under which such Letter of Credit was issued;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(iii)to each Issuing Bank with respect to any Letter of Credit issued by it, with respect to the issuance, amendment or transfer of each Letter of Credit and each drawing made thereunder, documentary and processing charges in accordance with such Issuing Bank’s standard schedule for such charges in effect at the time of issuance, amendment, transfer or drawing, as the case may be.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Additional Fees</w:t>
      </w:r>
      <w:r>
        <w:rPr>
          <w:rFonts w:ascii="Times New Roman;sans-serif" w:hAnsi="Times New Roman;sans-serif"/>
          <w:b w:val="false"/>
          <w:color w:val="000000"/>
          <w:sz w:val="24"/>
        </w:rPr>
        <w:t>. The U.S. Borrower shall pay to the Agent additional fees as have been separately agreed between the U.S. Borrower and the Agent.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Interest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Rate of Interest</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Subject to the terms and conditions set forth in this Agreement at the option of the applicable Borrower, (A) all Loans denominated in Dollars </w:t>
      </w:r>
      <w:r>
        <w:rPr>
          <w:rFonts w:ascii="Times New Roman;sans-serif" w:hAnsi="Times New Roman;sans-serif"/>
          <w:b/>
          <w:strike/>
          <w:color w:val="FF0000"/>
          <w:sz w:val="24"/>
        </w:rPr>
        <w:t xml:space="preserve">(other than U.S. Term B-6 Loans) shall be made as Base Rate Loans or Eurocurrency Rate Loans, (B) all US. Term B-6 Loans </w:t>
      </w:r>
      <w:r>
        <w:rPr>
          <w:rFonts w:ascii="Times New Roman;sans-serif" w:hAnsi="Times New Roman;sans-serif"/>
          <w:b w:val="false"/>
          <w:color w:val="000000"/>
          <w:sz w:val="24"/>
        </w:rPr>
        <w:t>shall be made as Base Rate Loans or Term Benchmark Loans, (</w:t>
      </w:r>
      <w:r>
        <w:rPr>
          <w:rFonts w:ascii="Times New Roman;sans-serif" w:hAnsi="Times New Roman;sans-serif"/>
          <w:b/>
          <w:strike/>
          <w:color w:val="FF0000"/>
          <w:sz w:val="24"/>
        </w:rPr>
        <w:t>C</w:t>
      </w:r>
      <w:r>
        <w:rPr>
          <w:rFonts w:ascii="Times New Roman;sans-serif" w:hAnsi="Times New Roman;sans-serif"/>
          <w:b/>
          <w:color w:val="0000FF"/>
          <w:sz w:val="24"/>
          <w:u w:val="single"/>
        </w:rPr>
        <w:t>B</w:t>
      </w:r>
      <w:r>
        <w:rPr>
          <w:rFonts w:ascii="Times New Roman;sans-serif" w:hAnsi="Times New Roman;sans-serif"/>
          <w:b w:val="false"/>
          <w:color w:val="000000"/>
          <w:sz w:val="24"/>
        </w:rPr>
        <w:t>) all Loans denominated in Canadian Dollars shall be made as Canadian Base Rate Loans or BA Rate Loans, (</w:t>
      </w:r>
      <w:r>
        <w:rPr>
          <w:rFonts w:ascii="Times New Roman;sans-serif" w:hAnsi="Times New Roman;sans-serif"/>
          <w:b/>
          <w:strike/>
          <w:color w:val="FF0000"/>
          <w:sz w:val="24"/>
        </w:rPr>
        <w:t>D</w:t>
      </w:r>
      <w:r>
        <w:rPr>
          <w:rFonts w:ascii="Times New Roman;sans-serif" w:hAnsi="Times New Roman;sans-serif"/>
          <w:b/>
          <w:color w:val="0000FF"/>
          <w:sz w:val="24"/>
          <w:u w:val="single"/>
        </w:rPr>
        <w:t>C</w:t>
      </w:r>
      <w:r>
        <w:rPr>
          <w:rFonts w:ascii="Times New Roman;sans-serif" w:hAnsi="Times New Roman;sans-serif"/>
          <w:b w:val="false"/>
          <w:color w:val="000000"/>
          <w:sz w:val="24"/>
        </w:rPr>
        <w:t>) all Loans denominated in Euros shall be made as Eurocurrency Rate Loans, (</w:t>
      </w:r>
      <w:r>
        <w:rPr>
          <w:rFonts w:ascii="Times New Roman;sans-serif" w:hAnsi="Times New Roman;sans-serif"/>
          <w:b/>
          <w:strike/>
          <w:color w:val="FF0000"/>
          <w:sz w:val="24"/>
        </w:rPr>
        <w:t>E</w:t>
      </w:r>
      <w:r>
        <w:rPr>
          <w:rFonts w:ascii="Times New Roman;sans-serif" w:hAnsi="Times New Roman;sans-serif"/>
          <w:b/>
          <w:color w:val="0000FF"/>
          <w:sz w:val="24"/>
          <w:u w:val="single"/>
        </w:rPr>
        <w:t>D</w:t>
      </w:r>
      <w:r>
        <w:rPr>
          <w:rFonts w:ascii="Times New Roman;sans-serif" w:hAnsi="Times New Roman;sans-serif"/>
          <w:b w:val="false"/>
          <w:color w:val="000000"/>
          <w:sz w:val="24"/>
        </w:rPr>
        <w:t>) all Loans denominated in Yen shall be made as Eurocurrency Rate Loans, (</w:t>
      </w:r>
      <w:r>
        <w:rPr>
          <w:rFonts w:ascii="Times New Roman;sans-serif" w:hAnsi="Times New Roman;sans-serif"/>
          <w:b/>
          <w:strike/>
          <w:color w:val="FF0000"/>
          <w:sz w:val="24"/>
        </w:rPr>
        <w:t>F</w:t>
      </w:r>
      <w:r>
        <w:rPr>
          <w:rFonts w:ascii="Times New Roman;sans-serif" w:hAnsi="Times New Roman;sans-serif"/>
          <w:b/>
          <w:color w:val="0000FF"/>
          <w:sz w:val="24"/>
          <w:u w:val="single"/>
        </w:rPr>
        <w:t>E</w:t>
      </w:r>
      <w:r>
        <w:rPr>
          <w:rFonts w:ascii="Times New Roman;sans-serif" w:hAnsi="Times New Roman;sans-serif"/>
          <w:b w:val="false"/>
          <w:color w:val="000000"/>
          <w:sz w:val="24"/>
        </w:rPr>
        <w:t>) all Loans denominated in Sterling shall be made as SONIA Rate Loans and (</w:t>
      </w:r>
      <w:r>
        <w:rPr>
          <w:rFonts w:ascii="Times New Roman;sans-serif" w:hAnsi="Times New Roman;sans-serif"/>
          <w:b/>
          <w:strike/>
          <w:color w:val="FF0000"/>
          <w:sz w:val="24"/>
        </w:rPr>
        <w:t>G</w:t>
      </w:r>
      <w:r>
        <w:rPr>
          <w:rFonts w:ascii="Times New Roman;sans-serif" w:hAnsi="Times New Roman;sans-serif"/>
          <w:b/>
          <w:color w:val="0000FF"/>
          <w:sz w:val="24"/>
          <w:u w:val="single"/>
        </w:rPr>
        <w:t>F</w:t>
      </w:r>
      <w:r>
        <w:rPr>
          <w:rFonts w:ascii="Times New Roman;sans-serif" w:hAnsi="Times New Roman;sans-serif"/>
          <w:b w:val="false"/>
          <w:color w:val="000000"/>
          <w:sz w:val="24"/>
        </w:rPr>
        <w:t>) all Loans denominated in any currency other than Dollars, Canadian Dollars, Euros or Yen shall be made as Eurocurrency Rate Loans.</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All Loans shall bear interest on the unpaid principal amount thereof which shall accrue and be payable in the currency in which such Loan is denominated from the date such Loans are made as follows: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(A)if a Base Rate Loan, at a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equal to the sum of (1) the Base Rate as in effect from time to time and (2) the Applicable Rate in effect from time to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(B)if a Canadian Base Rate Loan, at a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equal to the sum of (1) the Canadian Base Rate in effect from time to time and (2) the Applicable Rate in effect from time to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(C)if a Eurocurrency Rate Loan, at a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equal to the sum of (A) the applicable Eurocurrency Rate determined for the applicable Eurocurrency Interest Period and (B) the Applicable Rate in effect from time to time during such Eurocurrency Interest Period;</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(D)if a BA Rate Loan, at a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 xml:space="preserve">equal to the sum of (A) the BA Rate determined for the applicable BA Interest Period and (B) the Applicable Rate in effect from time to time during such BA Interest Period;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(E)if a SONIA Rate Loan, at a rate </w:t>
      </w:r>
      <w:r>
        <w:rPr>
          <w:rFonts w:ascii="Times New Roman;sans-serif" w:hAnsi="Times New Roman;sans-serif"/>
          <w:b w:val="false"/>
          <w:color w:val="000000"/>
          <w:sz w:val="24"/>
          <w:u w:val="single"/>
        </w:rPr>
        <w:t>per annum</w:t>
      </w:r>
      <w:r>
        <w:rPr>
          <w:color w:val="000000"/>
        </w:rPr>
        <w:t xml:space="preserve"> </w:t>
      </w:r>
      <w:r>
        <w:rPr>
          <w:rFonts w:ascii="Times New Roman;sans-serif" w:hAnsi="Times New Roman;sans-serif"/>
          <w:b w:val="false"/>
          <w:color w:val="000000"/>
          <w:sz w:val="24"/>
        </w:rPr>
        <w:t>equal to the sum of (A) the SONIA Rate in effect from time to time and (B) the Applicable Rate in effect from time to time;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(F)if a Term Benchmark Loan, at a rate per annum equal to the sum of (A) Adjusted Term SOFR Rate determined for the applicable Term Benchmark Interest Period and (B) the Applicable Rate in effect from time to time during such Term Benchmark Interest Period.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Interest Payments</w:t>
      </w:r>
      <w:r>
        <w:rPr>
          <w:rFonts w:ascii="Times New Roman;sans-serif" w:hAnsi="Times New Roman;sans-serif"/>
          <w:b w:val="false"/>
          <w:color w:val="000000"/>
          <w:sz w:val="24"/>
        </w:rPr>
        <w:t>. (i) Interest accrued on each Base Rate Loan or Canadian Base Rate Loan shall be payable in arrears (A) for the preceding calendar quarter, no later than the fourth Business Day of each calendar quarter, commencing on the first such day following the making of such Base Rate Loan or Canadian Base Rate Loan, (B) in the case of Base Rate Loans that are Term Loans, upon the payment or prepayment thereof in full or in part and (C) if not previously paid in full, at maturity (whether by acceleration or otherwise) of such Base Rate Loan or Canadian Base Rate Loan, (ii) interest accrued on each Eurocurrency Rate Loan, each Term Benchmark Loan, and each BA Rate Loan shall be payable in arrears (A) on the last day of each Interest Period applicable to such Loan and, if such Interest Period has a duration of more than three months, on each date during such Interest Period occurring every three months from the first day of such Interest Period, (B) upon the payment or prepayment thereof in full or in part and (C) if not previously paid in full, at maturity (whether by acceleration or otherwise) of such Eurocurrency Rate Loan, Term Benchmark Loan or BA Rate Loan, as the case may be, (iii) interest accrued on each SONIA Rate Loan shall be payable in arrears (A) on the last day of SONIA Interest Period applicable to such Loan, (B) upon the payment or prepayment thereof in full or in part and (C) if not previously paid in full, at maturity (whether by acceleration or otherwise) of such SONIA Rate Loan and (iv) interest accrued on the amount of all other Obligations shall be payable on demand from and after the time such Obligation becomes due and payable (whether by acceleration or otherwise). Any accrued and unpaid interest or Commitment Fees on any 2018 Tranche Revolving Loans, Canadian Term A-2 Loans, Euro Term A-1 Loans and Yen Term C-1 Loans held by any Extending Lender shall remain outstanding after the Amendment No. 11 Effective Date with respect to the applicable 2021 Tranche Revolving Loans, 2021 Tranche Revolving Commitments, Canadian Term A-3 Loans, Euro Term A-2 Loans or Yen Term C-2 Loans, as applicable, into which such Loans or Commitments were replaced or converted.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Default Interest</w:t>
      </w:r>
      <w:r>
        <w:rPr>
          <w:rFonts w:ascii="Times New Roman;sans-serif" w:hAnsi="Times New Roman;sans-serif"/>
          <w:b w:val="false"/>
          <w:color w:val="000000"/>
          <w:sz w:val="24"/>
        </w:rPr>
        <w:t xml:space="preserve">. If all or a portion of (i) the principal amount of any Loan or any LC Disbursement or (ii) any interest payable thereon, Commitment Fees or LC Fees shall not be paid when due (whether at the stated maturity, by acceleration or otherwise), such overdue amount shall bear interest at a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 xml:space="preserve">that is (x) in the case of overdue principal, the rate that would otherwise be applicable thereto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(y) in the case of any LC Disbursement, at the rate applicable under Section 2.04(h)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and (z) in the case of any overdue interest, Commitment Fees or LC Fees, to the extent permitted by applicable law, the rate described in Section 2.10 or Section 2.11(a), as applicable,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2% from and including the date of such non-payment to but excluding the date on which such amount is paid in full (after as well as before judgment).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Criminal Interest Rate/Interest Act (Canada)</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For purposes of the Interest Act (Canada), whenever any interest is calculated on the basis of a period of time other than a year of 365 or 366 days, as applicable, the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annual rate of interest to which each rate of interest utilized pursuant to such calculation is equivalent to such rate so utilized multiplied by the actual number of days in the calendar year in which the same is to be ascertained and divided by the number of days used in such calculation. The principle of deemed reinvestment of interest will not apply to any interest calculation under the Loan Documents, and the rates of interest stipulated in this Agreement are intended to be nominal rates and not effective rates or yields.</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any provision of this Agreement or any of the other Loan Documents would obligate the Canadian Borrower to make any payment of interest or other amount payable to any Lender under any Loan Documents in an amount or calculated at a rate which would be prohibited by law or would result in a receipt by that Lender of interest at a criminal rate (as construed under the Criminal Code (Canada)), then notwithstanding that provision, that amount or rate shall be deemed to have been adjusted with retroactive effect to the maximum amount or rate of interest, as the case may be, as would not be so prohibited by law or result in a receipt by that Lender of interest at a criminal rate, the adjustment to be effected, to the extent necessary, (A)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by reducing the amount or rate of interest required to be paid to the affected Lender under this Section 2.11 and (B) thereafter, by reducing any fees, commissions, premiums and other amounts required to be paid to the affected Lender which would constitute interest for purposes of Section 347 of the Criminal Code (Canada).</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Notwithstanding clause (d)(ii), and after giving effect to all adjustments contemplated thereby, if any Lender shall have received an amount in excess of the maximum permitted by the Criminal Code (Canada), then the Canadian Borrower shall be entitled, by notice in writing to the affected Lender, to obtain reimbursement from that Lender in an amount equal to the excess, and pending reimbursement, the amount of the excess shall be deemed to be an amount payable by that Lender to the Canadian Borrower.</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Any amount or rate of interest referred to in this Section 2.11(d) shall be determined in accordance with generally accepted actuarial practices and principles as an effective annual rate of interest over the term of the Agreement on the assumption that any charges, fees or expenses that fall within the meaning of interest (as defined in the Criminal Code (Canada)) shall be prorated over that period of time and, in the event of a dispute, a certificate of a Fellow of the Canadian Institute of Actuaries appointed by the Agent shall be conclusive for the purposes of that determination.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Conversion/Continuation Options</w:t>
      </w:r>
      <w:r>
        <w:rPr>
          <w:rFonts w:ascii="Times New Roman;sans-serif" w:hAnsi="Times New Roman;sans-serif"/>
          <w:b w:val="false"/>
          <w:color w:val="000000"/>
          <w:sz w:val="24"/>
        </w:rPr>
        <w:t>.</w:t>
      </w:r>
      <w:r>
        <w:rPr>
          <w:color w:val="000000"/>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 Each Borrower may elect (x) at any time on any Business Day to convert Base Rate Loans </w:t>
      </w:r>
      <w:r>
        <w:rPr>
          <w:rFonts w:ascii="Times New Roman;sans-serif" w:hAnsi="Times New Roman;sans-serif"/>
          <w:b/>
          <w:strike/>
          <w:color w:val="FF0000"/>
          <w:sz w:val="24"/>
        </w:rPr>
        <w:t>(other than U.S. Term B-6 Loans) or any portion thereof to Eurocurrency Rate Loans, (y) at any time on any Business Day to convert U.S. Term B-6 Loans that are Base Rate Loans or</w:t>
      </w:r>
      <w:r>
        <w:rPr>
          <w:rFonts w:ascii="Times New Roman;sans-serif" w:hAnsi="Times New Roman;sans-serif"/>
          <w:b/>
          <w:color w:val="0000FF"/>
          <w:sz w:val="24"/>
          <w:u w:val="single"/>
        </w:rPr>
        <w:t>or</w:t>
      </w:r>
      <w:r>
        <w:rPr>
          <w:color w:val="000000"/>
        </w:rPr>
        <w:t xml:space="preserve"> </w:t>
      </w:r>
      <w:r>
        <w:rPr>
          <w:rFonts w:ascii="Times New Roman;sans-serif" w:hAnsi="Times New Roman;sans-serif"/>
          <w:b w:val="false"/>
          <w:color w:val="000000"/>
          <w:sz w:val="24"/>
        </w:rPr>
        <w:t>any portion thereof to Term Benchmark Loans or (</w:t>
      </w:r>
      <w:r>
        <w:rPr>
          <w:rFonts w:ascii="Times New Roman;sans-serif" w:hAnsi="Times New Roman;sans-serif"/>
          <w:b/>
          <w:strike/>
          <w:color w:val="FF0000"/>
          <w:sz w:val="24"/>
        </w:rPr>
        <w:t>z</w:t>
      </w:r>
      <w:r>
        <w:rPr>
          <w:rFonts w:ascii="Times New Roman;sans-serif" w:hAnsi="Times New Roman;sans-serif"/>
          <w:b/>
          <w:color w:val="0000FF"/>
          <w:sz w:val="24"/>
          <w:u w:val="single"/>
        </w:rPr>
        <w:t>y</w:t>
      </w:r>
      <w:r>
        <w:rPr>
          <w:rFonts w:ascii="Times New Roman;sans-serif" w:hAnsi="Times New Roman;sans-serif"/>
          <w:b w:val="false"/>
          <w:color w:val="000000"/>
          <w:sz w:val="24"/>
        </w:rPr>
        <w:t xml:space="preserve">) </w:t>
      </w:r>
      <w:r>
        <w:rPr>
          <w:rFonts w:ascii="Times New Roman;sans-serif" w:hAnsi="Times New Roman;sans-serif"/>
          <w:b/>
          <w:strike/>
          <w:color w:val="FF0000"/>
          <w:sz w:val="24"/>
        </w:rPr>
        <w:t xml:space="preserve">at the end of any Eurocurrency Interest Period applicable to any Loan that is denominated in Dollars or </w:t>
      </w:r>
      <w:r>
        <w:rPr>
          <w:rFonts w:ascii="Times New Roman;sans-serif" w:hAnsi="Times New Roman;sans-serif"/>
          <w:b w:val="false"/>
          <w:color w:val="000000"/>
          <w:sz w:val="24"/>
        </w:rPr>
        <w:t xml:space="preserve">at the end of any Term Benchmark Interest Period applicable to a Term Benchmark Loan, to convert such Loan into a Base Rate Loan, (ii) the U.S. Borrower or the Canadian Borrower may elect (x) at any time on any Business Day to convert Canadian Base Rate Loans to BA Rate Loans or (y) at the end of any BA Interest Period, to convert BA Rate Loans to Canadian Base Rate Loans, (iii) each applicable Borrower may elect at the end of any applicable Interest Period, to continue Eurocurrency Rate Loans, Term Benchmark Loans, BA Rate Loans or SONIA Rate Loans or any portion thereof for an additional Interest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case of clauses (i) and (ii) above the aggregate amount of the Eurocurrency Rate Loans, Term Benchmark Loans, BA Rate Loans or SONIA Rate Loans, as the case may be, for each Interest Period shall not be less than the Minimum Currency Threshold. Each conversion or continuation shall be allocated among the Loans of each Lender in accordance with such Lender’s Ratable Portion. Each such election shall be in substantially the form of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and shall be made by giving the Agent prior written notice by 12:00 noon (New York City time) at least three Business Days in advance (or, in the case of any SONIA Rate Loans, 1:00 p.m. (London time) at least five Business Days in advance) specifying (A) the amount and type of Loan being converted or continued, (B) in the case of a conversion to or a continuation of Eurocurrency Rate Loans, Term Benchmark Loan or BA Rate Loans, the applicable Interest Period and (C) in the case of a conversion, the date of such conversion.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Agent shall promptly notify each applicable Lender of its receipt of an Interest Election Request and of the options selected therein. Notwithstanding the foregoing, (i) Loans denominated in any currency other than Dollars may not be converted to Base Rate Loans, (ii) Loans denominated in any currency other than Canadian Dollars may not be converted to Canadian Base Rate Loans or BA Rate Loans, (iii) Loans denominated in Canadian Dollars may not be converted into Eurocurrency Rate Loans, (iv) no (A) conversion in whole or in part of Base Rate Loans to Eurocurrency Rate Loans or Term Benchmark Loans or Canadian Base Rate Loans to BA Rate Loans, (B) continuation in whole or in part of </w:t>
      </w:r>
      <w:r>
        <w:rPr>
          <w:rFonts w:ascii="Times New Roman;sans-serif" w:hAnsi="Times New Roman;sans-serif"/>
          <w:b/>
          <w:strike/>
          <w:color w:val="FF0000"/>
          <w:sz w:val="24"/>
        </w:rPr>
        <w:t xml:space="preserve">Eurocurrency Rate Loans denominated in Dollars, </w:t>
      </w:r>
      <w:r>
        <w:rPr>
          <w:rFonts w:ascii="Times New Roman;sans-serif" w:hAnsi="Times New Roman;sans-serif"/>
          <w:b w:val="false"/>
          <w:color w:val="000000"/>
          <w:sz w:val="24"/>
        </w:rPr>
        <w:t xml:space="preserve">Term Benchmark Loans or BA Rate Loans upon the expiration of any applicable Interest Period or (C) continuation of any Eurocurrency Rate Loan denominated in any currency other than Dollars for a Eurocurrency Interest Period of other than one month’s duration, in each case, shall be permitted at any time at which (I) an Event of Default shall have occurred and be continuing and the Agent or the Required Lenders shall have determined not to permit such continuation or conversion or (II) the continuation of, or conversion into, a Eurocurrency Rate </w:t>
      </w:r>
      <w:r>
        <w:rPr>
          <w:rFonts w:ascii="Times New Roman;sans-serif" w:hAnsi="Times New Roman;sans-serif"/>
          <w:b/>
          <w:color w:val="0000FF"/>
          <w:sz w:val="24"/>
          <w:u w:val="single"/>
        </w:rPr>
        <w:t xml:space="preserve">Loan, Term Benchmark </w:t>
      </w:r>
      <w:r>
        <w:rPr>
          <w:rFonts w:ascii="Times New Roman;sans-serif" w:hAnsi="Times New Roman;sans-serif"/>
          <w:b w:val="false"/>
          <w:color w:val="000000"/>
          <w:sz w:val="24"/>
        </w:rPr>
        <w:t>Loan or BA Rate Loans would violate any provision of Section 2.14(b) and (v) no continuation or conversion of SONIA Rate Loans shall be permitted that would violate any provision of Section 2.14(b). If, within the time period required under the terms of this Section 2.12, the Agent does not receive an Interest Election Request from the applicable Borrower containing a permitted election to continue any Eurocurrency Rate Loans, Term Benchmark Loan, BA Rate Loans or SONIA Rate Loans for an additional Interest Period or to convert any such Loans, then, upon the expiration of the applicable Interest Period, Loans denominated in Dollars shall be automatically converted into Base Rate Loans, Loans denominated in Canadian Dollars shall be automatically converted into Canadian Base Rate Loans and Loans denominated in any currency other than Dollars or Canadian Dollars shall be automatically continued as Eurocurrency Rate Loans or SONIA Rate Loans, as applicable, with a Eurocurrency Interest Period or SONIA Interest Period, as applicable, of one month. Each Interest Election Request shall be irrevocable.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1.13</w:t>
      </w:r>
      <w:r>
        <w:rPr>
          <w:rFonts w:ascii="Times New Roman;sans-serif" w:hAnsi="Times New Roman;sans-serif"/>
          <w:b w:val="false"/>
          <w:color w:val="000000"/>
          <w:sz w:val="24"/>
          <w:u w:val="single"/>
        </w:rPr>
        <w:t>Payments and Computations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Each Borrower shall make each payment hereunder (including fees and expenses) not later than (x) 1:00 p.m. (London time) in the case of Loans denominated in Euro, Sterling or Yen or (y) 1:00 p.m. (New York City time) in the case of Loans denominated in any other currency, in each case on the day when due, in the currency specified herein (or, if no such currency is specified, in Dollars), except as specified in the following sentence, to the Agent at the Agent’s Office for payments in such currency in immediately available funds without setoff or counterclaim. The Agent shall promptly thereafter cause to be distributed immediately available funds relating to the payment of principal, interest or fees to the Applicable Lending Offices of the applicable Lenders for such payments ratably in accordance with the amount of such principal, interest or fees due and owing to such Lenders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amounts payable pursuant to Section 2.14 or Section 2.15 shall be paid only to the affected Issuing Bank, Lender or Lenders and (y) amounts payable to the Issuing Banks in accordance with Section 2.10 shall be paid directly to such Issuing Banks. Payments received by the Agent after (x) 1:00 p.m. (London time) in the case of Loans denominated in Euro, Sterling or Yen or (y) 1:00 p.m. (New York City time) in the case of Loans denominated in any other currency, shall, at the option of the Agent, be deemed to be received on the next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All computations of interest and of fees shall be made by the Agent on the basis of a year of 360 days (other than computations of interest (i) for Base Rate Loans calculated by reference to the Prime Rate, Canadian Base Rate Loans and Loans denominated in Sterling which shall be made by the Agent on the basis of a year of 365 or 366 days, as the case may be, and (ii) for BA Rate Loans which shall be made by the Agent on the basis of a year of 365 days), in each case, for the actual number of days (including the first day but excluding the last day) occurring in the period for which such interest and fees are payable. Each determination by the Agent of a rate of interest hereunder shall be conclusive and binding for all purposes, absent manifest error.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Except as otherwise provided herein, each payment by a Borrower with respect to any Loan or Letter of Credit and each reimbursement of reimbursable expenses or indemnified liabilities shall be made in the currency in which such Loan was made, such Letter of Credit issued or such expense or liability was incurred.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Whenever any payment hereunder shall be stated to be due on a day other than a Business Day, the due date for such payment shall be extended to the next succeeding Business Day, and such extension of time shall in such case be included in the computation of payment of interest or fees, as the case may be;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such extension would cause payment of interest on or principal of any Eurocurrency Rate Loan or Term Benchmark Loan to be made in the next calendar month, such payment shall be made on the immediately preceding Business Day. All repayments of any Revolving Loans or Term Loans that are denominated in Dollars or Canadian Dollars shall be applied as follows: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repay such Loans outstanding as Base Rate Loans or Canadian Base Rate Loans, as applicable,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repay such Loans outstanding as </w:t>
      </w:r>
      <w:r>
        <w:rPr>
          <w:rFonts w:ascii="Times New Roman;sans-serif" w:hAnsi="Times New Roman;sans-serif"/>
          <w:b/>
          <w:strike/>
          <w:color w:val="FF0000"/>
          <w:sz w:val="24"/>
        </w:rPr>
        <w:t xml:space="preserve">Eurocurrency Rate Loans, </w:t>
      </w:r>
      <w:r>
        <w:rPr>
          <w:rFonts w:ascii="Times New Roman;sans-serif" w:hAnsi="Times New Roman;sans-serif"/>
          <w:b w:val="false"/>
          <w:color w:val="000000"/>
          <w:sz w:val="24"/>
        </w:rPr>
        <w:t xml:space="preserve">Term Benchmark Loans or BA Rate Loans, with those </w:t>
      </w:r>
      <w:r>
        <w:rPr>
          <w:rFonts w:ascii="Times New Roman;sans-serif" w:hAnsi="Times New Roman;sans-serif"/>
          <w:b/>
          <w:strike/>
          <w:color w:val="FF0000"/>
          <w:sz w:val="24"/>
        </w:rPr>
        <w:t xml:space="preserve">Eurocurrency Rate Loans, </w:t>
      </w:r>
      <w:r>
        <w:rPr>
          <w:rFonts w:ascii="Times New Roman;sans-serif" w:hAnsi="Times New Roman;sans-serif"/>
          <w:b w:val="false"/>
          <w:color w:val="000000"/>
          <w:sz w:val="24"/>
        </w:rPr>
        <w:t>Term Benchmark Loans or BA Rate Loans having earlier expiring Interest Periods being repaid prior to those having later expiring Interest Periods.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Unless the Agent shall have received notice from any Borrower to the Lenders prior to the date on which any payment is due hereunder that such Borrower will not make such payment in full, the Agent may assume that such Borrower has made such payment in full to the Agent on such date and the Agent may, in reliance upon such assumption, cause to be distributed to each applicable Lender on such due date an amount equal to the amount then due such Lender. If and to the extent that such Borrower shall not have made such payment in full to the Agent, each applicable Lender shall repay to the Agent forthwith on demand such amount distributed to such Lender together with interest thereon (at the Interbank Rate for the first Business Day, and, thereafter, at the rate applicable to Base Rate Loans) for each day from the date such amount is distributed to such Lender until the date such Lender repays such amount to the Agent.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1.14</w:t>
      </w:r>
      <w:r>
        <w:rPr>
          <w:rFonts w:ascii="Times New Roman;sans-serif" w:hAnsi="Times New Roman;sans-serif"/>
          <w:b w:val="false"/>
          <w:color w:val="000000"/>
          <w:sz w:val="24"/>
        </w:rPr>
        <w:t>Increased Costs; Change of Law, Etc.</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Determination of Interest Rate</w:t>
      </w:r>
      <w:r>
        <w:rPr>
          <w:rFonts w:ascii="Times New Roman;sans-serif" w:hAnsi="Times New Roman;sans-serif"/>
          <w:b w:val="false"/>
          <w:color w:val="000000"/>
          <w:sz w:val="24"/>
        </w:rPr>
        <w:t xml:space="preserve">. Each of the (i) Eurocurrency Rate for each Eurocurrency Interest Period for Eurocurrency Rate Loans, (ii) the BA Rate for each BA Interest Period for BA Rate Loans, (iii) the SONIA Rate on any date, and (iv) the Adjusted Term SOFR Rate for each Term Benchmark Interest Period for Term Benchmark Loans shall be determined by the Agent pursuant to the procedures set forth in the definition of “Eurocurrency Rate” (and as may be further set forth in the definitions of “EURIBOR Rate” or “TIBOR Rate,” if applicable), “BA Rate”, “SONIA Rate,” or “Adjusted Term SOFR Rate” as applicable.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Interest Rate Unascertainable, Inadequate or Unfair</w:t>
      </w:r>
      <w:r>
        <w:rPr>
          <w:rFonts w:ascii="Times New Roman;sans-serif" w:hAnsi="Times New Roman;sans-serif"/>
          <w:b w:val="false"/>
          <w:color w:val="000000"/>
          <w:sz w:val="24"/>
        </w:rPr>
        <w:t xml:space="preserve">. In the event that (i) the Agent determines that adequate and fair means do not exist for ascertaining the applicable interest rates by reference to which the Eurocurrency Rate, Adjusted Term SOFR Rate, the BA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Rate or the SONIA Rate then being determined is to be fixed;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Benchmark Transition Event shall have occurred at such time or (ii) the Required Class Lenders of the affected Facility notify the Agent that the Eurocurrency Rate, Adjusted Term SOFR Rate, the BA Rate or the SONIA Rate for any Interest Period will not adequately reflect the cost to the Lenders of making or maintaining such Loans in the applicable currency for such Interest Period, the Agent shall forthwith so notify the U.S. Borrower and the Lenders, whereupon (w) each affected </w:t>
      </w:r>
      <w:r>
        <w:rPr>
          <w:rFonts w:ascii="Times New Roman;sans-serif" w:hAnsi="Times New Roman;sans-serif"/>
          <w:b/>
          <w:strike/>
          <w:color w:val="FF0000"/>
          <w:sz w:val="24"/>
        </w:rPr>
        <w:t xml:space="preserve">Eurocurrency Rate Loan denominated in Dollars or </w:t>
      </w:r>
      <w:r>
        <w:rPr>
          <w:rFonts w:ascii="Times New Roman;sans-serif" w:hAnsi="Times New Roman;sans-serif"/>
          <w:b w:val="false"/>
          <w:color w:val="000000"/>
          <w:sz w:val="24"/>
        </w:rPr>
        <w:t xml:space="preserve">Term Benchmark Loan shall automatically, on the last day of the current Interest Period for such Loan, convert into a Base Rate Loan and the obligations of the Lenders to make </w:t>
      </w:r>
      <w:r>
        <w:rPr>
          <w:rFonts w:ascii="Times New Roman;sans-serif" w:hAnsi="Times New Roman;sans-serif"/>
          <w:b/>
          <w:strike/>
          <w:color w:val="FF0000"/>
          <w:sz w:val="24"/>
        </w:rPr>
        <w:t xml:space="preserve">Eurocurrency Rate Loans denominated in Dollars or </w:t>
      </w:r>
      <w:r>
        <w:rPr>
          <w:rFonts w:ascii="Times New Roman;sans-serif" w:hAnsi="Times New Roman;sans-serif"/>
          <w:b w:val="false"/>
          <w:color w:val="000000"/>
          <w:sz w:val="24"/>
        </w:rPr>
        <w:t xml:space="preserve">Term Benchmark Loans or to convert Base Rate Loans into </w:t>
      </w:r>
      <w:r>
        <w:rPr>
          <w:rFonts w:ascii="Times New Roman;sans-serif" w:hAnsi="Times New Roman;sans-serif"/>
          <w:b/>
          <w:strike/>
          <w:color w:val="FF0000"/>
          <w:sz w:val="24"/>
        </w:rPr>
        <w:t xml:space="preserve">Eurocurrency Rate Loans or </w:t>
      </w:r>
      <w:r>
        <w:rPr>
          <w:rFonts w:ascii="Times New Roman;sans-serif" w:hAnsi="Times New Roman;sans-serif"/>
          <w:b w:val="false"/>
          <w:color w:val="000000"/>
          <w:sz w:val="24"/>
        </w:rPr>
        <w:t xml:space="preserve">Term Benchmark Loans shall be suspended until the Agent shall notify the U.S. Borrower that the Required Class Lenders under the affected Facility have determined that the circumstances causing such suspension no longer exist, (x) each BA Rate Loan shall automatically, on the last day of the current Interest Period for such Loan, convert into a Canadian Base Rate Loan and the obligations of the Revolving Lenders to make BA Rate Loans or to convert Canadian Base Rate Loans into BA Rate Loans shall be suspended until the Agent shall notify the U.S. Borrower that the Required Class Lenders under the affected Facility have determined that the circumstances causing such suspension no longer exist, (y) each SONIA Rate Loan shall either be repaid or converted into a </w:t>
      </w: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val="false"/>
          <w:color w:val="000000"/>
          <w:sz w:val="24"/>
        </w:rPr>
        <w:t xml:space="preserve">Loan </w:t>
      </w:r>
      <w:r>
        <w:rPr>
          <w:rFonts w:ascii="Times New Roman;sans-serif" w:hAnsi="Times New Roman;sans-serif"/>
          <w:b/>
          <w:strike/>
          <w:color w:val="FF0000"/>
          <w:sz w:val="24"/>
        </w:rPr>
        <w:t xml:space="preserve">denominated in Dollars </w:t>
      </w:r>
      <w:r>
        <w:rPr>
          <w:rFonts w:ascii="Times New Roman;sans-serif" w:hAnsi="Times New Roman;sans-serif"/>
          <w:b w:val="false"/>
          <w:color w:val="000000"/>
          <w:sz w:val="24"/>
        </w:rPr>
        <w:t>with a one month Interest Period at the earlier of the end of such SONIA Interest Period and the date on which any determination or notice is made pursuant to this Section 2.14(b) and no further Borrowings of Sterling Loans shall be permitted and any further requests for SONIA Rate Loans shall be ineffective and (z) each Eurocurrency Rate Loan</w:t>
      </w:r>
      <w:r>
        <w:rPr>
          <w:strike/>
          <w:color w:val="FF0000"/>
        </w:rPr>
        <w:t xml:space="preserve"> </w:t>
      </w:r>
      <w:r>
        <w:rPr>
          <w:rFonts w:ascii="Times New Roman;sans-serif" w:hAnsi="Times New Roman;sans-serif"/>
          <w:b/>
          <w:strike/>
          <w:color w:val="FF0000"/>
          <w:sz w:val="24"/>
        </w:rPr>
        <w:t>that is denominated in a currency other than Dollars</w:t>
      </w:r>
      <w:r>
        <w:rPr>
          <w:rFonts w:ascii="Times New Roman;sans-serif" w:hAnsi="Times New Roman;sans-serif"/>
          <w:b w:val="false"/>
          <w:color w:val="000000"/>
          <w:sz w:val="24"/>
        </w:rPr>
        <w:t>, the affected Eurocurrency Rate Loans shall be made or continued, as the case may be, as Eurocurrency Rate Loans with an Interest Period of one month and the amount of interest payable in respect of any such Eurocurrency Rate Loan shall be determined in accordance with the following provisions: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(i)if the Agent so requires, within five days of such notification the Agent and the applicable Borrower, as applicable, shall enter into negotiations with a view to agreeing on a substitute basis for determining the rate of interest (a “</w:t>
      </w:r>
      <w:r>
        <w:rPr>
          <w:rFonts w:ascii="Times New Roman;sans-serif" w:hAnsi="Times New Roman;sans-serif"/>
          <w:b w:val="false"/>
          <w:color w:val="000000"/>
          <w:sz w:val="24"/>
          <w:u w:val="single"/>
        </w:rPr>
        <w:t>Substitute Interest Rate</w:t>
      </w:r>
      <w:r>
        <w:rPr>
          <w:color w:val="000000"/>
        </w:rPr>
        <w:t>”</w:t>
      </w:r>
      <w:r>
        <w:rPr>
          <w:rFonts w:ascii="Times New Roman;sans-serif" w:hAnsi="Times New Roman;sans-serif"/>
          <w:b w:val="false"/>
          <w:color w:val="000000"/>
          <w:sz w:val="24"/>
        </w:rPr>
        <w:t xml:space="preserve">) which may be applicable to affected Eurocurrency Rate Loans of such Borrower in the future and any such Substitute Interest Rate that is agreed shall take effect in accordance with its terms and be binding on each party 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Agent may not agree on any such Substitute Interest Rate without the prior consent of the Required Class Lenders under the affected Facility;</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(ii)if no Substitute Interest Rate is agreed pursuant to clause (i) above, any affected Eurocurrency Rate Loan shall bear interest during the subsequent Interest Period at the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color w:val="000000"/>
        </w:rPr>
        <w:t xml:space="preserve"> </w:t>
      </w:r>
      <w:r>
        <w:rPr>
          <w:rFonts w:ascii="Times New Roman;sans-serif" w:hAnsi="Times New Roman;sans-serif"/>
          <w:b w:val="false"/>
          <w:color w:val="000000"/>
          <w:sz w:val="24"/>
        </w:rPr>
        <w:t xml:space="preserve">otherwise applicable to Eurocurrency Rate Loans under such Facility, except that in the place of the Eurocurrency Rate, in respect of Eurocurrency Rate Loans denominated in any currency other than Dollars, the Agent shall use the cost to the applicable Lender (as conclusively certified by such Lender in a certificate to the Agent and the applicable Borrower and expressed as a rate </w:t>
      </w:r>
      <w:r>
        <w:rPr>
          <w:rFonts w:ascii="Times New Roman;sans-serif" w:hAnsi="Times New Roman;sans-serif"/>
          <w:b w:val="false"/>
          <w:color w:val="000000"/>
          <w:sz w:val="24"/>
          <w:u w:val="single"/>
        </w:rPr>
        <w:t>per</w:t>
      </w:r>
      <w:r>
        <w:rPr>
          <w:color w:val="000000"/>
        </w:rPr>
        <w:t xml:space="preserve"> </w:t>
      </w:r>
      <w:r>
        <w:rPr>
          <w:rFonts w:ascii="Times New Roman;sans-serif" w:hAnsi="Times New Roman;sans-serif"/>
          <w:b w:val="false"/>
          <w:color w:val="000000"/>
          <w:sz w:val="24"/>
          <w:u w:val="single"/>
        </w:rPr>
        <w:t>annum</w:t>
      </w:r>
      <w:r>
        <w:rPr>
          <w:rFonts w:ascii="Times New Roman;sans-serif" w:hAnsi="Times New Roman;sans-serif"/>
          <w:b w:val="false"/>
          <w:color w:val="000000"/>
          <w:sz w:val="24"/>
        </w:rPr>
        <w:t>) and containing a general description of the source selected of funding such Loan from whatever source it shall reasonably select;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(iii)if the Agent has required a Borrower to enter into negotiations pursuant to clause (i) above, the Agent may (acting on the instructions of the Required Class Lenders under the affected Facility) declare that no further Eurocurrency Rate Loans in the applicable currency shall be converted, continued or made unless a Substitute Interest Rate has been agreed by the applicable Borrower and the Agent within 30 days of the Agent having so required negotiations.</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Increased Costs</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If any Change in Law shall:</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(A)impose, modify or deem applicable any reserve, special deposit or similar requirement against assets of, deposits with or for the account of, or credit extended by, any Lender or Issuing Bank (except any such reserve requirement reflected in the Eurocurrency Rate);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(B)impose on any Lender (including any Issuing Bank) or the London interbank market any other condition affecting this Agreement or Eurocurrency Rate Loans, Term Benchmark Loans, BA Rate Loans or SONIA Rate Loans made by such Lender; or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(C)subject any Lender (including any Issuing Bank) to any Taxes (other than Indemnified Taxes indemnifiable under Section 2.15 or Excluded Taxes) on its Loans, Letters of Credit, Commitments, or other obligations, or its deposits, reserves, other liabilities or capital attributable thereto;</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of making or maintaining any Loan or the cost to an Issuing Bank of issuing or maintaining Letters of Credit or to reduce the amount of any sum received or receivable by such Lender or Issuing Bank hereunder (whether of principal, interest or otherwise), then, following delivery of the certificate contemplated by paragraph (iii) of this clause (c), the applicable Borrower will pay to such Lender or Issuing Bank in accordance with clause (iii) below such additional amount or amounts as will compensate such Lender or Issuing Bank for such additional costs incurred or reduction suffered, as reasonably determined by such Lender or Issuing Bank (which determination shall be made in good faith (and not on an arbitrary or capricious basis)) and in a manner consistent with similarly situated borrowers of such Lender or Issuing Bank as applicable, under agreements having provisions similar to this Section 2.14.</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If any Lender or Issuing Bank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or Letters of Credit issued by such Issuing Bank to a level below that which such Person or such Person’s holding company could have achieved but for such Change in Law (taking into consideration such Person’s policies and the policies of such Person’s holding company with respect to capital adequacy and liquidity), then from time to time following delivery of the certificate contemplated by paragraph (iii) of this clause (c) of this Section 2.14 the applicable Borrower will pay to such Lender or Issuing Bank in accordance with clause (iii) below such additional amount or amounts as will compensate such Person or such Person’s holding company for any such reduction suffered, as reasonably determined by such Lender or Issuing Bank (which determination shall be made in good faith (and not on an arbitrary or capricious basis)) and in a manner consistent with similarly situated borrowers of such Lender or Issuing Bank, as applicable, under agreements having provisions similar to this Section 2.14.</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A certificate of a Lender or Issuing Bank setting forth the amount or amounts necessary to compensate such Lender or Issuing Bank or its holding company as specified in paragraph (i) or (ii) of this clause (c) and setting forth in reasonable detail the manner in which such amount or amounts were determined shall be delivered to the applicable Borrower and shall be conclusive absent manifest error. The applicable Borrower shall pay such Lender or Issuing Bank the amount shown as due on any such certificate within ten (10) days after receipt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Failure or delay on the part of any Lender or Issuing Bank to demand compensation pursuant to this clause (c) shall not constitute a waiver of such Person’s right to demand such compensation;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Borrower shall be required to compensate a Lender or Issuing Bank pursuant to this clause (c) for any increased costs or reductions incurred more than 180 days prior to the date that such Lender or Issuing Bank notifies such Borrower of the Change in Law giving rise to such increased costs or reductions and of such Person’s intention to claim compensation therefor;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Illegality</w:t>
      </w:r>
      <w:r>
        <w:rPr>
          <w:rFonts w:ascii="Times New Roman;sans-serif" w:hAnsi="Times New Roman;sans-serif"/>
          <w:b w:val="false"/>
          <w:color w:val="000000"/>
          <w:sz w:val="24"/>
        </w:rPr>
        <w:t xml:space="preserve">. Notwithstanding any other provision of this Agreement, if any Lender determines that the introduction of, or any change in or in the interpretation of, any law, treaty or governmental rule, regulation or order after the date of this Agreement shall make it unlawful, or any central bank or other Governmental Authority shall assert that it is unlawful, for such Lender or its Applicable Lending Office to make Eurocurrency Rate Loans in an applicable currency, Term Benchmark Loans, BA Rate Loans or SONIA Rate Loans or to continue to fund or maintain Eurocurrency Rate Loans in an applicable currency, Term Benchmark Loans, BA Rate Loans or SONIA Rate Loans, then, on notice thereof and demand therefor by such Lender to the U.S. Borrower through the Agent, (i) the obligation of such Lender to make or to continue Eurocurrency Rate Loans in an applicable currency, Term Benchmark Loans, BA Rate Loans or SONIA Rate Loans and to convert Base Rate Loans into Eurocurrency Rate Loans, Term Benchmark Loans or BA Rate Loans shall be suspended, and each such Lender shall make a Base Rate Loan or Canadian Base Rate Loan, as applicable, as part of any requested Borrowing of Eurocurrency Rate Loans, Term Benchmark Loans or BA Rate Loans, (ii) if any affected Loans are then outstanding that are denominated in Dollars or Canadian Dollars as </w:t>
      </w:r>
      <w:r>
        <w:rPr>
          <w:rFonts w:ascii="Times New Roman;sans-serif" w:hAnsi="Times New Roman;sans-serif"/>
          <w:b/>
          <w:strike/>
          <w:color w:val="FF0000"/>
          <w:sz w:val="24"/>
        </w:rPr>
        <w:t xml:space="preserve">Eurocurrency Rate Loans, </w:t>
      </w:r>
      <w:r>
        <w:rPr>
          <w:rFonts w:ascii="Times New Roman;sans-serif" w:hAnsi="Times New Roman;sans-serif"/>
          <w:b w:val="false"/>
          <w:color w:val="000000"/>
          <w:sz w:val="24"/>
        </w:rPr>
        <w:t>Term Benchmark Loans or BA Rate Loans, the applicable Borrower shall immediately convert each such Loan into Base Rate Loans or Canadian Base Rate Loans, as applicable and (iii) in the case of any affected Loans that are not denominated in Dollars or Canadian Dollars, such Loans shall bear interest at an alternate rate determined by the Agent to adequately reflect such Lender’s cost of capital. If, at any time after a Lender gives notice under this clause (d), such Lender determines that it may lawfully make Eurocurrency Rate Loans in an applicable currency, Term Benchmark Loans, BA Rate Loans or SONIA Rate Loans, such Lender shall promptly give notice of that determination to the U.S. Borrower and the Agent, and the Agent shall promptly transmit the notice to each other Lender. Each Borrower’s right to request, and such Lender’s obligation, if any, to make Eurocurrency Rate Loans in an applicable currency, Term Benchmark Loans, BA Rate Loans or SONIA Rate Loans, as applicable, shall thereupon be restored.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Breakage Costs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In the case of any Loans denominated in any currency other than Sterling, in addition to all amounts required to be paid by the Borrowers pursuant to Section 2.11, each Borrower shall compensate each Lender that has made a Loan to such Borrower, upon written request in accordance with this paragraph (e), for all losses, expenses and liabilities (including any loss or expense incurred by reason of the liquidation or reemployment of deposits or other funds acquired by such Lender to fund or maintain such Lender’s Eurocurrency Rate Loans, Term Benchmark Loans or BA Rate Loans to such Borrower but excluding any loss of the Applicable Rate on the relevant Loans) that such Lender may sustain (i) if for any reason (other than by reason of such Lender being a Non-Funding Lender) a proposed Borrowing, conversion into or continuation of Eurocurrency Rate Loans, Term Benchmark Loans or BA Rate Loans does not occur on a date specified therefor in a Borrowing Request or an Interest Election Request given by a Borrower or in a telephonic request by it for borrowing or conversion or continuation or a successive Interest Period does not commence after notice therefor is given pursuant to Section 2.12, (ii) if for any reason any Eurocurrency Rate Loan, Term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Loans or BA Rate Loan is repaid or prepaid (including pursuant to Section 2.09) on a date that is not the last day of the applicable Interest Period, (iii) as a consequence of a required conversion of a Eurocurrency Rate Loan, Term Benchmark Loans or BA Rate Loan to a Base Rate Loan or Canadian Base Rate Loans, as applicable, as a result of any of the events indicated in clause (d) above or (iv) as a result of any assignment of any Eurocurrency Rate Loans, Term Benchmark Loans or BA Rate Loans pursuant to a request by the applicable Borrower pursuant to Section 2.17. In the case of a Eurocurrency Rate Loan, such loss, cost or expense to any Lender shall be deemed to be the amount determined by such Lender to be the excess, if any, of (i) the amount of interest which would have accrued on the principal amount of such Loan had such event not occurred, at the Eurocurrency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For the purpose of calculating amounts payable to a Lender under this subsection, each Lender shall be deemed to have actually funded its relevant BA Rate Loan through the purchase of a deposit bearing interest at the BA Rate in an amount equal to the amount of that BA Rate Loan and having a maturity comparable to the relevant BA Interest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each Lender may fund each of its BA Rate Loans in any manner it sees fit, and the foregoing assumption shall be utilized only for the calculation of amounts payable under this subsection. The applicable Borrower shall pay the applicable Lender the amount shown as due on any certificate delivered to such Borrower and setting forth any amount or amounts that such Lender is entitled to receive pursuant to this clause (e) and the basis therefor within ten (10) days after receipt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certificate sets forth in reasonable detail the manner in which such amount or amounts was determined.</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In the case of any Loans denominated in Sterling, in addition to all amounts required to be paid by the Borrowers pursuant to Section 2.11, each Borrower shall compensate each Lender that has made a Loan to such Borrower, upon written request in accordance with this paragraph (e), for all losses, expenses and liabilities that such Lender may sustain (i) if for any reason (other than by reason of such Lender being a Non-Funding Lender) a proposed Borrowing, conversion into or continuation of SONIA Rate Loans does not occur on a date specified therefor in a Borrowing Request or an Interest Election Request given by a Borrower or in a telephonic request by it for borrowing or conversion or continuation, (ii) if for any reason any SONIA Rate Loan is repaid or prepaid (including pursuant to Section 2.09) on a date prior to the interest payment date set forth in Section 2.11(b), (iii) as a consequence of a required conversion of SONIA Rate Loans, as applicable, as a result of any of the events indicated in clause (d) above or (iv) as a result of any assignment of any SONIA Rate Loans pursuant to a request by the applicable Borrower pursuant to Section 2.17. The applicable Borrower shall pay the applicable Lender the amount shown as due on any certificate delivered to such Borrower and setting forth any amount or amounts that such Lender is entitled to receive pursuant to this clause (e)(i) and the basis therefor within ten (10) days after receipt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certificate sets forth in reasonable detail the manner in which such amount or amounts was determined.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Alternate Rate of Interest</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Notwithstanding anything to the contrary herein or in any other Loan Document, upon the occurrence of a Benchmark Transition Event or an Early Opt-in Election, as applicable, the Administrative Agent and the applicable Borrowers may amend this Agreement to replace the Eurocurrency Rate</w:t>
      </w:r>
      <w:r>
        <w:rPr>
          <w:strike/>
          <w:color w:val="FF0000"/>
        </w:rPr>
        <w:t xml:space="preserve"> </w:t>
      </w:r>
      <w:r>
        <w:rPr>
          <w:rFonts w:ascii="Times New Roman;sans-serif" w:hAnsi="Times New Roman;sans-serif"/>
          <w:b/>
          <w:strike/>
          <w:color w:val="FF0000"/>
          <w:sz w:val="24"/>
        </w:rPr>
        <w:t>or</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 xml:space="preserve">BA </w:t>
      </w:r>
      <w:r>
        <w:rPr>
          <w:rFonts w:ascii="Times New Roman;sans-serif" w:hAnsi="Times New Roman;sans-serif"/>
          <w:b/>
          <w:color w:val="0000FF"/>
          <w:sz w:val="24"/>
          <w:u w:val="single"/>
        </w:rPr>
        <w:t xml:space="preserve">Rate or, in the case of a Benchmark Transition Event only, the Term SOFR </w:t>
      </w:r>
      <w:r>
        <w:rPr>
          <w:rFonts w:ascii="Times New Roman;sans-serif" w:hAnsi="Times New Roman;sans-serif"/>
          <w:b w:val="false"/>
          <w:color w:val="000000"/>
          <w:sz w:val="24"/>
        </w:rPr>
        <w:t xml:space="preserve">Rate, as applicable, with a Benchmark Replacement. Any such amendment with respect to a Benchmark Transition Event will become effective at 5:00 p.m. on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the fifth (5</w:t>
      </w:r>
      <w:r>
        <w:rPr>
          <w:rFonts w:ascii="Times New Roman;sans-serif" w:hAnsi="Times New Roman;sans-serif"/>
          <w:b w:val="false"/>
          <w:color w:val="000000"/>
          <w:sz w:val="16"/>
        </w:rPr>
        <w:t>th</w:t>
      </w:r>
      <w:r>
        <w:rPr>
          <w:rFonts w:ascii="Times New Roman;sans-serif" w:hAnsi="Times New Roman;sans-serif"/>
          <w:b w:val="false"/>
          <w:color w:val="000000"/>
          <w:sz w:val="24"/>
        </w:rPr>
        <w:t>) Business Day after the Administrative Agent has posted such proposed amendment to all Lenders and the Borrowers, so long as the Administrative Agent has not received, by such time, written notice of objection to such proposed amendment from Lenders comprising the Required Class Lenders of each Facility providing for Loans in the applicable currency</w:t>
      </w:r>
      <w:r>
        <w:rPr>
          <w:rFonts w:ascii="Times New Roman;sans-serif" w:hAnsi="Times New Roman;sans-serif"/>
          <w:b/>
          <w:strike/>
          <w:color w:val="FF0000"/>
          <w:sz w:val="24"/>
        </w:rPr>
        <w:t xml:space="preserve">; </w:t>
      </w:r>
      <w:r>
        <w:rPr>
          <w:rFonts w:ascii="Times New Roman;sans-serif" w:hAnsi="Times New Roman;sans-serif"/>
          <w:b/>
          <w:strike/>
          <w:color w:val="FF0000"/>
          <w:sz w:val="24"/>
          <w:u w:val="single"/>
        </w:rPr>
        <w:t>provided</w:t>
      </w:r>
      <w:r>
        <w:rPr>
          <w:strike/>
          <w:color w:val="FF0000"/>
        </w:rPr>
        <w:t xml:space="preserve"> </w:t>
      </w:r>
      <w:r>
        <w:rPr>
          <w:rFonts w:ascii="Times New Roman;sans-serif" w:hAnsi="Times New Roman;sans-serif"/>
          <w:b/>
          <w:strike/>
          <w:color w:val="FF0000"/>
          <w:sz w:val="24"/>
        </w:rPr>
        <w:t>that, solely with respect to any Dollar-denominated Loans or Commitments, with respect to any proposed amendment containing any SOFR-Based Rate, the applicable Lenders shall be entitled to object only to the Benchmark Replacement Adjustment contained therein</w:t>
      </w:r>
      <w:r>
        <w:rPr>
          <w:rFonts w:ascii="Times New Roman;sans-serif" w:hAnsi="Times New Roman;sans-serif"/>
          <w:b w:val="false"/>
          <w:color w:val="000000"/>
          <w:sz w:val="24"/>
        </w:rPr>
        <w:t>. Any such amendment with respect to an Early Opt-in Election will become effective on the date that Lenders comprising the Required Class Lenders of each Facility providing for Loans in the applicable currency have delivered to the Administrative Agent written notice that such Required Class Lenders accept such amendment. No replacement of Eurocurrency Rate or BA Rate, as applicable, with a Benchmark Replacement will occur prior to the applicable Benchmark Transition Start Date.</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The Administrative Agent will promptly notify the applicable Borrowers and the Lenders of (i) 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Upon the applicable Borrowers’ receipt of notice of the commencement of a Benchmark Unavailability Period, (i) any Interest Election Request that requests the conversion of any Revolving Borrowing to, or continuation of any Revolving Borrowing as, a Eurocurrency Rate Borrowing</w:t>
      </w:r>
      <w:r>
        <w:rPr>
          <w:rFonts w:ascii="Times New Roman;sans-serif" w:hAnsi="Times New Roman;sans-serif"/>
          <w:b/>
          <w:color w:val="0000FF"/>
          <w:sz w:val="24"/>
          <w:u w:val="single"/>
        </w:rPr>
        <w:t>, Term Benchmark Borrowing</w:t>
      </w:r>
      <w:r>
        <w:rPr>
          <w:color w:val="000000"/>
        </w:rPr>
        <w:t xml:space="preserve"> </w:t>
      </w:r>
      <w:r>
        <w:rPr>
          <w:rFonts w:ascii="Times New Roman;sans-serif" w:hAnsi="Times New Roman;sans-serif"/>
          <w:b w:val="false"/>
          <w:color w:val="000000"/>
          <w:sz w:val="24"/>
        </w:rPr>
        <w:t xml:space="preserve">or BA Rate Borrowing, as applicable, shall be ineffective and (ii) (x) if any Borrowing Request requests a </w:t>
      </w:r>
      <w:r>
        <w:rPr>
          <w:rFonts w:ascii="Times New Roman;sans-serif" w:hAnsi="Times New Roman;sans-serif"/>
          <w:b/>
          <w:strike/>
          <w:color w:val="FF0000"/>
          <w:sz w:val="24"/>
        </w:rPr>
        <w:t>Eurocurrency Rate</w:t>
      </w:r>
      <w:r>
        <w:rPr>
          <w:rFonts w:ascii="Times New Roman;sans-serif" w:hAnsi="Times New Roman;sans-serif"/>
          <w:b/>
          <w:color w:val="0000FF"/>
          <w:sz w:val="24"/>
          <w:u w:val="single"/>
        </w:rPr>
        <w:t>Term Benchmark</w:t>
      </w:r>
      <w:r>
        <w:rPr>
          <w:color w:val="000000"/>
        </w:rPr>
        <w:t xml:space="preserve"> </w:t>
      </w:r>
      <w:r>
        <w:rPr>
          <w:rFonts w:ascii="Times New Roman;sans-serif" w:hAnsi="Times New Roman;sans-serif"/>
          <w:b w:val="false"/>
          <w:color w:val="000000"/>
          <w:sz w:val="24"/>
        </w:rPr>
        <w:t>Revolving Borrowing, such Borrowing shall be made as a Base Rate Borrowing and (y) if any Borrowing Request requests a BA Rate Revolving Borrowing, such Borrowing shall be made as a Canadian Base Rate Borrowing.</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(v)</w:t>
      </w:r>
      <w:r>
        <w:rPr>
          <w:rFonts w:ascii="Times New Roman;sans-serif" w:hAnsi="Times New Roman;sans-serif"/>
          <w:b w:val="false"/>
          <w:color w:val="000000"/>
          <w:sz w:val="24"/>
        </w:rPr>
        <w:t>Notwithstanding anything to the contrary contained in this Agreement, (i) this Section 2.14(f) and each of the other Reference Rate Replacement Amendments shall become effective on the Reference Rate Replacement Amendments Effective Date and (ii) if an interest rate based on the Term SOFR Rate becomes a replacement rate for LIBOR pursuant to this Section 2.14(f), the provisions, if any, relating to a successor benchmark for such interest rate shall also apply to the U.S. Term B-6 Loans (provided that the Benchmark Replacement Adjustment applicable to U.S. Term B-6 Loans shall not be less than the Term SOFR Adjustment as in effect on the Amendment No. 12 Effective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1.15</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Any and all payments by or on account of any obligation of any Borrower or any other Loan Party under any Loan Document shall be made free and clear of and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deduction or withholding for or on account of any Taxes unless a deduction or withholding is required by law;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any applicable withholding agent shall be required by law to deduct or withhold any Taxes from any such payment, then (i) to the extent such Tax is an Indemnified Tax, the sum payable by such Borrower or other Loan Party shall be increased as necessary so that after all such required deductions or withholdings (including deductions or withholdings applicable to additional sums payable under this Section 2.15) by the applicable withholding agent, the Lender (or, in the case of a payment received by the Agent for its account, the Agent) receives an amount equal to the sum it would have received had no such deductions or withholdings been made, (ii) the applicable withholding agent shall make such required deductions or withholdings and (iii) the applicable withholding agent shall timely pay the full amount deducted or withheld to the relevant Governmental Authority within the time allowed and in accordance with applicable law. If at any time a Borrower or a Loan Party is required by applicable law to make any deduction or withholding from any sum payable under any Loan Document, such Borrower or such Loan Party shall promptly notify the relevant Agent or Lender upon becoming aware of the same.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This Section 2.15(b) applies solely in respect of a Loan to any U.K. Borrower.</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The relevant U.K. Borrower is not required to make an increased payment to a Lender in respect of any payment of interest on any Loan to the relevant U.K. Borrower under Section 2.15(a) (or an indemnity payment under Section 2.15(e)) for any deduction or withholding for or on account of any Indemnified Taxes where that Tax is imposed by the United Kingdom if on the date on which the payment falls due: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(A)the payment could have been made to the relevant Lender without a deduction or withholding for or on account of Indemnified Taxes if it was a U.K. Qualifying Lender, but on that date that Lender is not or has ceased to be a U.K. Qualifying Lender other than as a result of any Change in Law (including any change in any Treaty or in any published practice or concession of any relevant taxing authority) after the date it became a Lender under this Agreement; or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(B)(1) the relevant Lender is a U.K. Qualifying Lender solely under subclause (i)(B) of the definition of “U.K. Qualifying Lender”; and (2) an officer of HMRC has given (and not revoked) a Direction under section 931 of the ITA 2007 (as that provision has effect on the date on which the relevant Lender became a party to this Agreement) which relates to that payment and that Lender has received from that Borrower a certified copy of that Direction; and (3) the payment could have been made to the Lender without any deduction or withholding for or on account of Taxes in the absence of that Direction; or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(C)the relevant Lender is a U.K. Qualifying Lender solely under subclause (i)(B) of the definition of “U.K. Qualifying Lender” and it has not, other than by reason of any change after the date of this Agreement in (or in the interpretation, administration or application of) any law, or any published practice or concession of any relevant Governmental Authority, given a U.K. Tax Confirmation to a Borrower; or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(D)the relevant Lender is a Treaty Lender and the relevant Borrower making the payment is able to demonstrate that the payment could have been made to that Lender without the deduction or withholding for or on account of any Taxes had that Lender complied with its obligations under clauses (iii), (iv) and (v) below.</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Each Lender in respect of a Loan to the relevant U.K. Borrower on the day on which this Agreement is entered into, who is a U.K. Qualifying Lender solely under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subparagraph (i)(B) of the definition of “U.K. Qualifying Lender,” gives a U.K. Tax Confirmation to the relevant U.K. Borrower by entering into this Agreement. A Lender in respect of a Loan to the relevant U.K. Borrower who is a Qualifying Lender under sub-paragraph (i)(B) of the definition of “U.K. Qualifying Lender” must promptly notify the Agent of any change to its status that may affect any confirmation made by it. A Lender in respect of a Loan to the relevant U.K. Borrower who has given and not revoked a U.K. Tax Confirmation as at the Closing Date shall be deemed to have given a U.K. Tax Confirmation.</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Each Lender in respect of a Loan made to the relevant U.K. Borrower that is a Treaty Lender and does not hold or does not wish to use a passport under the HMRC DT Treaty Passport scheme undertakes to use reasonable endeavors to process as soon as practicable the appropriate HMRC Form DT-Company to enable interest on the Loan made by it to the relevant U.K. Borrower under this Agreement to be paid to it without any deduction or withholding for or on account of any Indemnified Taxes imposed by the United Kingdom and, if appropriate, to seek, at the relevant U.K. Borrower’s expense, a refund of any such tax previously withheld (and in respect of which additional amounts have been paid by the relevant U.K. Borrower pursuant to this Section 2.15) from interest payments made to that Treaty Lender.</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(iii)</w:t>
      </w:r>
      <w:r>
        <w:rPr>
          <w:color w:val="000000"/>
        </w:rPr>
        <w:t xml:space="preserve">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(A)Subject to Section 2.15(b)(iv)(B) below, a Lender and each U.K. Borrower which makes a payment to which that Lender is entitled shall co-operate promptly in completing any procedural formalities necessary for that U.K. Borrower to obtain authorization to make that payment without a U.K. Tax Deduction.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(B)(1) A Lender which becomes a Party on the day on which this Agreement is entered into that holds a passport under the HMRC DT Treaty Passport scheme, and which wishes that scheme to apply to this Agreement, shall confirm its scheme reference number and its jurisdiction of tax residence opposite its name in Schedule I.</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 A Lender that is not a party to this Agreement on the date on which this Agreement is entered into that holds a passport under the HMRC DT Treaty Passport scheme, and which wishes that scheme to apply to this Agreement, shall confirm its scheme reference number and its jurisdiction of tax residence in the Assignment and Assumption, which it executes, or otherwise in writing to the Agent or the relevant U.K. Borrower on becoming a party to this Agreement,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and, having done so, that Lender shall be under no obligation pursuant to Section 2.15(b)(iv)(A).</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(iv)If a Lender has confirmed its scheme reference number and its jurisdiction of tax residence in accordance with paragraph (iv) above and (i) the relevant U.K. Borrower making a payment to that Lender has not made a Borrower DTTP Filing in respect of that Lender; or (ii) the relevant U.K. Borrower making a payment to that Lender has made a Borrower DTTP Filing in respect of that Lender but (A) that Borrower DTTP Filing has been rejected by HMRC; or (B) HMRC has not given the Borrower authority to make payments to that Lender without a U.K. Tax Deduction within 60 days of the date of the Borrower DTTP Filing, and in each case the relevant U.K. Borrower has notified that Lender in writing, that Lender and the relevant U.K. Borrower shall co-operate in completing any additional procedural formalities necessary for the relevant U.K. Borrower to make that payment without a U.K. Tax Deduction.</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(v)If a Lender has not confirmed its scheme reference number and jurisdiction of tax residence in accordance with paragraph (iv) above, the relevant U.K.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Borrower shall not make a Borrower DTTP Filing or file any other form relating to the HMRC DT Treaty Passport scheme in respect of that Lender’s Commitment(s) or its participation in any Loan unless the Lender otherwise agrees.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(vi)The relevant U.K. Borrower shall, promptly on making a Borrower DTTP Filing, deliver a copy of that Borrower DTTP Filing to the Agent for delivery to the relevant Lender.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This Section 2.15(c) applies solely in respect of a Loan to an Irish Borrower. </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No Irish Borrower is required to make any increased payment to a Lender in respect of any payment of interest on any Loan to such Irish Borrower under Section 2.15 (a) (or an indemnity payment under Section 2.15(e)) for any deduction or withholding for or on account of Indemnified Taxes imposed by Ireland if on a date on which the payment falls due: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(A)the payment could have been made to the Lender without a deduction or withholding for or on account of Indemnified Taxes if it was an Irish Qualifying Lender, but on that date that Lender is not or has ceased to be an Irish Qualifying Lender other than as a result of any Change in Law (including any change in any Treaty to which Ireland is a party or in any published practice or concession of any relevant taxing authority) that occurred after the Closing Date; or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(B)the relevant Lender is an Irish Qualifying Lender by reason of paragraph (e) of that definition and the Borrower making the payment is able to demonstrate that the payment could have been made to that Lender without the deduction or withholding for or on account of any Taxes had that Lender complied with its obligations under clause (g) below.</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Each Lender in respect of a Loan to an Irish Borrower on the day on which this Agreement is entered into, gives an Irish Tax Confirmation by entering into this Agreement. Any Lender in respect of a Loan to an Irish Borrower who is an Irish Qualifying Lender must promptly notify the Agent of any change to its status that may affect the Irish Tax Confirmation made by it.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Borrowers and the other Loan Parties shall pay to the relevant Governmental Authority in accordance with applicable law, or at the option of the Agent timely reimburse it for the payment of, any Other Taxes.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Each Borrower and each other Loan Party shall severally, and not jointly, indemnify the Agent and each Lender, within ten (10) days after written demand therefor, for the full amount of any Indemnified Taxes (including Indemnified Taxes imposed or asserted on or attributable to amounts payable under this Section 2.15) payable or paid by such Agent or Lender or required to be withheld or deducted from a payment to such Agent or Lender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by the Agent on its own behalf or on behalf of any Lender, shall be conclusive absent manifest error.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As soon as practicable after any payment of any Taxes by a Borrower or other Loan Party to a Governmental Authority pursuant to this Section 2.15, such Borrower or other Loan Party shall deliver to the Agent the original or a certified copy of a receipt issued by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such Governmental Authority evidencing such payment, a copy of the return reporting such payment or other evidence of such payment reasonably satisfactory to the Agent.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Each Lender that is legally entitled to an exemption from or reduction of withholding tax with respect to any payments made under any Loan Document shall deliver to the applicable Borrower and the Agent, at the time or times reasonably requested by the applicable Borrower or the Agent, such properly completed and executed documentation reasonably requested by such Borrower or the Agent as will permit such payments to be made without withholding or at a reduced rate of withholding. In addition, any Lender, if reasonably requested by the applicable Borrower or the Agent, shall deliver such other documentation prescribed by applicable law or reasonably requested by a Borrower or the Agent as will enable such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2.15(g)(ii)(A), (ii)(B), and (ii)(D) below or, in respect of Canadian withholding Taxes, CRA Forms NR301, NR302, or NR303, as applicable, and any successor forms thereto)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the applicable Borrower and the Agent in writing of its legal inability to do so.</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Without limiting the generality of Section 2.15(g)(i) above, with respect to any Loan to the U.S. Borrower: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(A)Each Lender that is a United States Person agrees to complete and deliver to the U.S. Borrower and the Agent, on or prior to the date on which such Lender becomes a Lender under this Agreement (and from time to time thereafter upon the reasonable request of the U.S. Borrower or the Agent), two duly completed and executed copies of IRS Form W-9 (or successor form) certifying that such Lender is exempt from U.S. federal backup withholding tax.</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(B)Each Non-U.S. Lender, shall deliver to the U.S. Borrower and the Agent two duly completed and executed copies of whichever of the following is applicable:</w:t>
      </w:r>
    </w:p>
    <w:p>
      <w:pPr>
        <w:pStyle w:val="TextBody"/>
        <w:bidi w:val="0"/>
        <w:spacing w:lineRule="auto" w:line="240" w:before="0" w:after="0"/>
        <w:ind w:left="0" w:right="0" w:firstLine="1008"/>
        <w:jc w:val="left"/>
        <w:rPr>
          <w:rFonts w:ascii="Times New Roman;sans-serif" w:hAnsi="Times New Roman;sans-serif"/>
          <w:b w:val="false"/>
          <w:color w:val="000000"/>
          <w:sz w:val="22"/>
        </w:rPr>
      </w:pPr>
      <w:r>
        <w:rPr>
          <w:rFonts w:ascii="Times New Roman;sans-serif" w:hAnsi="Times New Roman;sans-serif"/>
          <w:b w:val="false"/>
          <w:color w:val="000000"/>
          <w:sz w:val="22"/>
        </w:rPr>
        <w:t>(I)In the case of a Non-U.S. Lender claiming the benefits of an income tax treaty to which the United States is a party, IRS Form W-8BEN–E (or any successor thereto) establishing an exemption from, or reduction of, U.S. federal withholding tax pursuant to such treaty;</w:t>
      </w:r>
    </w:p>
    <w:p>
      <w:pPr>
        <w:pStyle w:val="TextBody"/>
        <w:bidi w:val="0"/>
        <w:spacing w:before="0" w:after="0"/>
        <w:jc w:val="left"/>
        <w:rPr/>
      </w:pPr>
      <w:r>
        <w:rPr/>
      </w:r>
    </w:p>
    <w:p>
      <w:pPr>
        <w:pStyle w:val="TextBody"/>
        <w:bidi w:val="0"/>
        <w:spacing w:lineRule="auto" w:line="240" w:before="0" w:after="0"/>
        <w:ind w:left="0" w:right="0" w:firstLine="1008"/>
        <w:jc w:val="left"/>
        <w:rPr>
          <w:rFonts w:ascii="Times New Roman;sans-serif" w:hAnsi="Times New Roman;sans-serif"/>
          <w:b w:val="false"/>
          <w:color w:val="000000"/>
          <w:sz w:val="22"/>
        </w:rPr>
      </w:pPr>
      <w:r>
        <w:rPr>
          <w:rFonts w:ascii="Times New Roman;sans-serif" w:hAnsi="Times New Roman;sans-serif"/>
          <w:b w:val="false"/>
          <w:color w:val="000000"/>
          <w:sz w:val="22"/>
        </w:rPr>
        <w:t>(II)IRS Form W-8ECI (or any successor thereto);</w:t>
      </w:r>
    </w:p>
    <w:p>
      <w:pPr>
        <w:pStyle w:val="TextBody"/>
        <w:bidi w:val="0"/>
        <w:spacing w:before="0" w:after="0"/>
        <w:jc w:val="left"/>
        <w:rPr/>
      </w:pPr>
      <w:r>
        <w:rPr/>
      </w:r>
    </w:p>
    <w:p>
      <w:pPr>
        <w:pStyle w:val="TextBody"/>
        <w:bidi w:val="0"/>
        <w:spacing w:lineRule="auto" w:line="240" w:before="0" w:after="0"/>
        <w:ind w:left="0" w:right="0" w:firstLine="1008"/>
        <w:jc w:val="left"/>
        <w:rPr/>
      </w:pPr>
      <w:r>
        <w:rPr>
          <w:rFonts w:ascii="Times New Roman;sans-serif" w:hAnsi="Times New Roman;sans-serif"/>
          <w:b w:val="false"/>
          <w:color w:val="000000"/>
          <w:sz w:val="22"/>
        </w:rPr>
        <w:t>(III)In the case of a Non-U.S. Lender claiming the benefits of the exemption for portfolio interest under Section 881(c) of the Code, a certificate substantially in the form of Exhibit J-1 to the effect that such Non-U.S. Lender is not a “bank” as defined in Section 881(c)(3)(A) of the Code, a “10-percent shareholder” of the U.S. Borrower within the meaning of Section 881(c) (3)(B) of the Code, or a “controlled foreign corporation” described in Section 881(c)(3)(C) of the Code and that the interest payments in respect of such Loans are not effectively connected with such Non-U.S. Lender’s conduct of a U.S. trade or business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or</w:t>
      </w:r>
    </w:p>
    <w:p>
      <w:pPr>
        <w:pStyle w:val="TextBody"/>
        <w:bidi w:val="0"/>
        <w:spacing w:before="0" w:after="0"/>
        <w:jc w:val="left"/>
        <w:rPr/>
      </w:pPr>
      <w:r>
        <w:rPr/>
      </w:r>
    </w:p>
    <w:p>
      <w:pPr>
        <w:pStyle w:val="TextBody"/>
        <w:bidi w:val="0"/>
        <w:spacing w:lineRule="auto" w:line="240" w:before="0" w:after="240"/>
        <w:ind w:left="0" w:right="0" w:firstLine="1008"/>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(IV)To the extent a Non-U.S. Lender is not the beneficial owner, duly signed, properly completed copies of IRS Form W–8IMY, accompanied by IRS Form W–8ECI, IRS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2"/>
        </w:rPr>
        <w:t xml:space="preserve">Form W–8BEN, IRS Form W–8BEN–E, a U.S. Tax Compliance Certificate substantially in the form of Exhibit J-2 or Exhibit J-3, IRS Form W–9,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Non-U.S. Lender is a partnership and one or more direct or indirect partners of such Non-U.S. Lender are claiming the portfolio interest exemption, such Non-U.S. Lender may provide a U.S. Tax Compliance Certificate substantially in the form of Exhibit J-4 on behalf of each such direct and indirect partner;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(C)Each Non-U.S. Lender shall deliver to the U.S. Borrower and the Agent (in such number of copies as shall be requested by the recipient) such other duly completed and executed forms or certificates prescribed by applicable law as a basis for claiming exemption from, or reduction in, U.S. federal withholding Tax, together with such supplementary documentation as may be prescribed by applicable law to permit the U.S. Borrower or the Agent to determine the withholding or deduction required to be made;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(D)Each Lender shall deliver to the U.S. Borrower and the Agent at the time or times prescribed by law and at such time or times reasonably requested by the U.S. Borrower or the Agent such documentation prescribed by applicable law (including as prescribed by Section 1471(b)(3)(C)(i) of the Code) and such additional documentation reasonably requested by the U.S. Borrower or the Agent as may be necessary for the Borrower and the Agent to comply with their obligations under FATCA and to determine whether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Notwithstanding anything to the contrary in this Section 2.15(g), no Lender shall be required to provide any documentation that such Lender is not legally eligible to provide.</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Each Lender hereby authorizes the Agent to deliver to the Borrowers and other Loan Parties and to any successor Agent any documentation provided by such Lender to the Agent pursuant to this Section 2.15(g).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If the Agent or a Lender determines, in its sole discretion exercised in good faith, that it has received and retained a refund of any Indemnified Taxes as to which it has been indemnified by a Borrower or other Loan Party or with respect to which such Borrower or such Loan Party has paid additional amounts pursuant to this Section 2.15, it shall pay over such refund to such Borrower or such Loan Party (but only to the extent of indemnity payments made, or additional amounts paid, by such Borrower or such Loan Party under this Section 2.15 with respect to the Taxes giving rise to such refund), net of all out-of-pocket expenses (including Taxes) of the Agent or such Lender as is determined by the Agent or such Lender in its sole discretion exercised in good faith, and without interest (other than any interest paid by the relevant Governmental Authority with respect to such refund);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Borrower or such Loan Party, upon the request of the Agent or such Lender, agrees to repay as soon as reasonably practicable the amount paid over to such Borrower or such Loan Party (plus any penalties, interest or other charges imposed by the relevant Governmental Authority) to the Agent or such Lender in the event the Agent or such Lender is required to repay such refund to such Governmental Authority. Notwithstanding anything to the contrary in this Section 2.15(h), in no event will any Agent or Lender be required to pay any amount to any Borrower other Loan Party pursuant to this Section 2.15 the payment of which would place such Agent or Lender in a less favorable net after-Tax position than it would have been in if the Tax subject to indemnification and giving rise to such refund had not been deducted, withheld or otherwise imposed and the indemnification payments or additional amounts with respect to such Tax had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never been paid. This Section 2.15(h) shall not be construed to require the Agent or any Lender to make available its tax returns (or any other information relating to its taxes that it deems confidential) to any Borrower or any other Loan Party or any other Person.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Any amount payable under this Agreement or any other Loan Document by any party is exclusive of any VAT or any other Tax of a similar nature which might be chargeable in connection with that amount. If any such Tax is chargeable, the applicable Borrower or applicable other Loan Party must pay to the Agent or Lender (as applicable) (in addition to and at the same time as paying that amount) an amount equal to the amount of that Tax against the delivery of a valid VAT invoice (where applicable).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rPr>
        <w:t>Where this Agreement or any other Loan Document requires any party to reimburse the Agent or any Lender (as the case may be) for any costs or expenses, that party must also at the same time pay and indemnify the Agent or Lender (as the case may be) against all VAT or any other Tax of a similar nature incurred by the Agent or Lender (as the case may be) in respect of those costs or expenses but only to the extent that the Agent or Lender (as the case may be) (acting reasonably) determines that it is not entitled to credit or repayment from the relevant tax authority in respect of the Tax.</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(k)</w:t>
      </w:r>
      <w:r>
        <w:rPr>
          <w:rFonts w:ascii="Times New Roman;sans-serif" w:hAnsi="Times New Roman;sans-serif"/>
          <w:b w:val="false"/>
          <w:color w:val="000000"/>
          <w:sz w:val="24"/>
        </w:rPr>
        <w:t>For the avoidance of doubt, for purposes of this Section 2.15, the term “Lender” includes any Issuing Bank.</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1.16</w:t>
      </w:r>
      <w:r>
        <w:rPr>
          <w:rFonts w:ascii="Times New Roman;sans-serif" w:hAnsi="Times New Roman;sans-serif"/>
          <w:b w:val="false"/>
          <w:color w:val="000000"/>
          <w:sz w:val="24"/>
          <w:u w:val="single"/>
        </w:rPr>
        <w:t>Allocation of Proceeds; Sharing of Setoffs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proceeds of any Collateral received by the Agent after an Event of Default has occurred and is continuing and all or any portion of the Loans shall have been accelerated hereunder pursuant to Section 7.02, shall upon election by the Agent or at the direction of the Required Lenders be applied,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ratably, pay any fees, indemnities, or expense reimbursements then due to the Agent from any Borrower (other than in connection with Secured Hedging Obligations or Secured Cash Management Obligations),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ratably, to pay any expense reimbursements then due to the Issuing Bank or Lenders from the Borrowers (other than in connection with Secured Hedging Obligations or Secured Cash Management Obligations),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to pay Commitments Fees, interest due and payable in respect of the Loans and LC Fees, ratably,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to pay principal on the Loans and unpaid LC Disbursements and any amounts owing with respect to Secured Hedging Obligations or Secured Cash Management Obligations, and to cash collateralize Letters of Credit in an amount equal to the outstanding face amount thereof (it being understood that, if any Letter of Credit shall expire undrawn, any cash collateral held for the undrawn portion of such Letter of Credit shall be applied to the other Secured Obligations in the order specified in clauses </w:t>
      </w:r>
      <w:r>
        <w:rPr>
          <w:rFonts w:ascii="Times New Roman;sans-serif" w:hAnsi="Times New Roman;sans-serif"/>
          <w:b w:val="false"/>
          <w:color w:val="000000"/>
          <w:sz w:val="24"/>
          <w:u w:val="single"/>
        </w:rPr>
        <w:t>first</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fifth</w:t>
      </w:r>
      <w:r>
        <w:rPr>
          <w:color w:val="000000"/>
        </w:rPr>
        <w:t xml:space="preserve"> </w:t>
      </w:r>
      <w:r>
        <w:rPr>
          <w:rFonts w:ascii="Times New Roman;sans-serif" w:hAnsi="Times New Roman;sans-serif"/>
          <w:b w:val="false"/>
          <w:color w:val="000000"/>
          <w:sz w:val="24"/>
        </w:rPr>
        <w:t xml:space="preserve">of this sentence), ratably,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xml:space="preserve">, to the payment of any other Secured Obligation due to the Agent or any Lender, and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the applicable Loan Party or as the U.S. Borrower shall direct. Notwithstanding the foregoing, (i) the Agent shall not be required to pay any amount pursuant to this Section 2.16(a) to any holder of Secured Hedging Obligations or Secured Cash Management Obligations unless the holder thereof or the U.S. Borrower has provided notice to the Agent thereof prior to the date of the applicable payment pursuant to this Section 2.16(a) and (ii) no amount received on the account of any Collateral of any Loan Party shall be applied to the payment of any Secured Obligations in respect of Excluded Swap Obligations of such Loan Party.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following any Event of Default under Section 7.01(a) (but only to the extent that prior to the waiver of such Event of Default an Event of Default under Section 7.01(f) (with respect to the U.S. Borrower) or an acceleration of the Loans pursuant to Section 7.02 occurs), Section 7.01(f) (with respect to the U.S. Borrower) or any acceleration of the Loans pursuant to Section 7.02, any Lender shall, by exercising any right of setoff or counterclaim or otherwise, obtain payment in respect of any fees, principal of or interest on any of its Loans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resulting in such Lender receiving payment of a greater proportion of the aggregate amount of its Loans and accrued interest and fees thereon than the proportion received by any other Lender, then the Lender receiving such greater proportion shall purchase (for cash at face value) participations in the Loans of other Lenders at such time outstanding to the extent necessary so that the benefit of all such payments shall be shared by the Lenders ratably in accordance with the aggregate amount of principal of and accrued interest and fees on their respective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if any such participations are purchased and all or any portion of the payment giving rise thereto is recovered, such participations shall be rescinded and the purchase price restored to the extent of such recovery, without interest, (ii) the provisions of this paragraph shall not be construed to apply to any payment made by any Borrower pursuant to and in accordance with the express terms of this Agreement (including, without limitation, Section 2.08(d)) or any payment obtained by a Lender as consideration for the assignment of or sale of a participation in any of its Loans to any assignee or participant) and (iii) in the event that any Lender would be required to purchase any participations in Domestic Obligations as a result of the receipt by such Lender of any amount from any Foreign Borrower, such Lender shall not be required to purchase any participations in any such Domestic Obligations. Each Borrower consents to the foregoing and agrees, to the extent it may effectively do so under applicable law, that any Lender acquiring a participation pursuant to the foregoing arrangements may exercise against such Borrower rights of setoff, consolidation and counterclaim with respect to such participation as fully as if such Lender were a direct creditor of such Borrower in the amount of such participation.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If any Lender shall fail to make any payment required to be made by it pursuant to this Agreement, then the Agent may, in its discretion (notwithstanding any contrary provision hereof), apply any amounts thereafter received by the Agent for the account of such Lender to satisfy such obligations of such Lender until all such unsatisfied obligations are fully paid.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1.17</w:t>
      </w:r>
      <w:r>
        <w:rPr>
          <w:rFonts w:ascii="Times New Roman;sans-serif" w:hAnsi="Times New Roman;sans-serif"/>
          <w:b w:val="false"/>
          <w:color w:val="000000"/>
          <w:sz w:val="24"/>
          <w:u w:val="single"/>
        </w:rPr>
        <w:t>Mitigation Obligations; Replacement of Lenders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If any Lender requests compensation under Section 2.14, or if a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2.14 or 2.15, as applicable, in the future and (ii) would not subject such Lender (or its parent companies) to any material unreimbursed cost or expense and would not otherwise be disadvantageous to such Lender in any material respect. The U.S. Borrower hereby agrees to pay all reasonable costs and expenses incurred by any Lender in connection with any such designation or assignment.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any Lender requests compensation under Section 2.14, or if a Borrower is required to pay any additional amount to any Lender or any Governmental Authority for the account of any Lender pursuant to Section 2.15, or if any Lender becomes a Non-Funding Lender, then such Borrower may, at its sole expense and effort, upon notice to such Lender and the Agent, replace such Lender by requiring such Lender to assign and delegate (and such Lender shall be obligated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Borrower shall have received the prior written consent of the Agent, which consent shall not unreasonably be withheld, (ii) such Lender shall have received payment of an amount equal to the outstanding principal of its Loans and any participations in Letters of Credit funded by such Lender, if any, accrued interest thereon, accrued fees and all other amounts due and payable to it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from the assignee (to the extent of such outstanding principal or participation) or such Borrower (in the case of all other amounts) and (iii) in the case of any such assignment resulting from a claim for compensation under Section 2.14 or payments required to be made pursuant to Section 2.15, such assignment will result in a reduction in such compensation or payments. A Lender shall not be required to make any such assignment and delegation if, prior thereto, as a result of a waiver by such Lender or otherwise, the circumstances entitling the applicable Borrower to require such assignment and delegation cease to apply.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1.18</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1.19</w:t>
      </w:r>
      <w:r>
        <w:rPr>
          <w:rFonts w:ascii="Times New Roman;sans-serif" w:hAnsi="Times New Roman;sans-serif"/>
          <w:b w:val="false"/>
          <w:color w:val="000000"/>
          <w:sz w:val="24"/>
          <w:u w:val="single"/>
        </w:rPr>
        <w:t>Incremental Facilities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Any Borrower may by written notice to the Agent elect to request the establishment of one or more (x) additional tranches of term loans of any class in Dollars, Euros, Sterling, Yen, Canadian Dollars or any other currency reasonably acceptable to the Agent or new Commitments to increase any existing Class of Term Loans (the commitments described in this clause (x), the “</w:t>
      </w:r>
      <w:r>
        <w:rPr>
          <w:rFonts w:ascii="Times New Roman;sans-serif" w:hAnsi="Times New Roman;sans-serif"/>
          <w:b w:val="false"/>
          <w:color w:val="000000"/>
          <w:sz w:val="24"/>
          <w:u w:val="single"/>
        </w:rPr>
        <w:t>New Term Commitments</w:t>
      </w:r>
      <w:r>
        <w:rPr>
          <w:color w:val="000000"/>
        </w:rPr>
        <w:t>”</w:t>
      </w:r>
      <w:r>
        <w:rPr>
          <w:rFonts w:ascii="Times New Roman;sans-serif" w:hAnsi="Times New Roman;sans-serif"/>
          <w:b w:val="false"/>
          <w:color w:val="000000"/>
          <w:sz w:val="24"/>
        </w:rPr>
        <w:t>), (y) increases in Revolving Commitments under one or more of the then existing Revolving Facilities or new revolving commitments under a new revolving facility (a “</w:t>
      </w:r>
      <w:r>
        <w:rPr>
          <w:rFonts w:ascii="Times New Roman;sans-serif" w:hAnsi="Times New Roman;sans-serif"/>
          <w:b w:val="false"/>
          <w:color w:val="000000"/>
          <w:sz w:val="24"/>
          <w:u w:val="single"/>
        </w:rPr>
        <w:t>New Revolving Facility</w:t>
      </w:r>
      <w:r>
        <w:rPr>
          <w:color w:val="000000"/>
        </w:rPr>
        <w:t>”</w:t>
      </w:r>
      <w:r>
        <w:rPr>
          <w:rFonts w:ascii="Times New Roman;sans-serif" w:hAnsi="Times New Roman;sans-serif"/>
          <w:b w:val="false"/>
          <w:color w:val="000000"/>
          <w:sz w:val="24"/>
        </w:rPr>
        <w:t>) (any such commitments described in this clause (y), the “</w:t>
      </w:r>
      <w:r>
        <w:rPr>
          <w:rFonts w:ascii="Times New Roman;sans-serif" w:hAnsi="Times New Roman;sans-serif"/>
          <w:b w:val="false"/>
          <w:color w:val="000000"/>
          <w:sz w:val="24"/>
          <w:u w:val="single"/>
        </w:rPr>
        <w:t>New Revolving Commitments</w:t>
      </w:r>
      <w:r>
        <w:rPr>
          <w:color w:val="000000"/>
        </w:rPr>
        <w:t xml:space="preserve">” </w:t>
      </w:r>
      <w:r>
        <w:rPr>
          <w:rFonts w:ascii="Times New Roman;sans-serif" w:hAnsi="Times New Roman;sans-serif"/>
          <w:b w:val="false"/>
          <w:color w:val="000000"/>
          <w:sz w:val="24"/>
        </w:rPr>
        <w:t>and, together with the New Term Commitments, the “</w:t>
      </w:r>
      <w:r>
        <w:rPr>
          <w:rFonts w:ascii="Times New Roman;sans-serif" w:hAnsi="Times New Roman;sans-serif"/>
          <w:b w:val="false"/>
          <w:color w:val="000000"/>
          <w:sz w:val="24"/>
          <w:u w:val="single"/>
        </w:rPr>
        <w:t>New Commitments</w:t>
      </w:r>
      <w:r>
        <w:rPr>
          <w:color w:val="000000"/>
        </w:rPr>
        <w:t>”</w:t>
      </w:r>
      <w:r>
        <w:rPr>
          <w:rFonts w:ascii="Times New Roman;sans-serif" w:hAnsi="Times New Roman;sans-serif"/>
          <w:b w:val="false"/>
          <w:color w:val="000000"/>
          <w:sz w:val="24"/>
        </w:rPr>
        <w:t>) in a Dollar Equivalent amount at any time not to exceed (other than in the case of any New Commitments with respect to Refinancing Term Loans and/or Replacement Revolving Commitments) the Maximum Incremental Amount at such time and not less than the Dollar Equivalent of $25.0 million individually (or such lesser amount which shall be approved by the Agent or such lesser amount that shall constitute the entire remaining availability hereunder). Each such notice shall specify the date (each, an “</w:t>
      </w:r>
      <w:r>
        <w:rPr>
          <w:rFonts w:ascii="Times New Roman;sans-serif" w:hAnsi="Times New Roman;sans-serif"/>
          <w:b w:val="false"/>
          <w:color w:val="000000"/>
          <w:sz w:val="24"/>
          <w:u w:val="single"/>
        </w:rPr>
        <w:t>Increased Amount Date</w:t>
      </w:r>
      <w:r>
        <w:rPr>
          <w:color w:val="000000"/>
        </w:rPr>
        <w:t>”</w:t>
      </w:r>
      <w:r>
        <w:rPr>
          <w:rFonts w:ascii="Times New Roman;sans-serif" w:hAnsi="Times New Roman;sans-serif"/>
          <w:b w:val="false"/>
          <w:color w:val="000000"/>
          <w:sz w:val="24"/>
        </w:rPr>
        <w:t xml:space="preserve">) on which the applicable Borrower proposes that the New Commitments shall be effective, which shall be a date not less than five Business Days after the date on which such notice is delivered to Agent (or such shorter period as may be agreed by the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Lender offered or approached to provide all or a portion of the New Commitments may elect or decline, in its sole discretion, to provide a New Commitment. Such New Commitments shall become effective, as of such Increased Amount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subject to Section 1.10, no Default or Event of Default shall exist on such Increased Amount Date before or after giving effect to such New Commitments, as applicable; (ii) subject to Section 1.10, both before and after giving effect to the making of any New Term Loans or New Revolving Loans, each of the conditions set forth in Section 4.02 shall be satisfied; (iii) subject to Section 1.10, the U.S. Borrower and the Restricted Subsidiaries shall be in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forma</w:t>
      </w:r>
      <w:r>
        <w:rPr>
          <w:color w:val="000000"/>
        </w:rPr>
        <w:t xml:space="preserve"> </w:t>
      </w:r>
      <w:r>
        <w:rPr>
          <w:rFonts w:ascii="Times New Roman;sans-serif" w:hAnsi="Times New Roman;sans-serif"/>
          <w:b w:val="false"/>
          <w:color w:val="000000"/>
          <w:sz w:val="24"/>
        </w:rPr>
        <w:t>compliance with Section 6.10 as of the last day of the most recently ended fiscal quarter prior to such Increased Amount Date and as in effect on such Increased Amount Date after giving effect to such New Commitments and any Investment to be consummated in connection therewith; (iv) the New Commitments shall be effected pursuant to one or more supplements to this Agreement executed and delivered by the Loan Parties, the New Lenders and the Agent; and (v) any such supplement shall provide that each New Lender shall automatically become party to the Loss Sharing Agreement pursuant to such supplement. The Canadian Term A-2 Loans, the Canadian Term A-3 Loans, the Euro Term A-1 Loans, the Euro Term A-2 Loans, the Yen Term C-2 Loans and any other New Term Loans (other than any New Term Loans which are designated as an increase in the amount of any previously established Class of Term Loans) made on an Increased Amount Date shall be designated a separate series (a “</w:t>
      </w:r>
      <w:r>
        <w:rPr>
          <w:rFonts w:ascii="Times New Roman;sans-serif" w:hAnsi="Times New Roman;sans-serif"/>
          <w:b w:val="false"/>
          <w:color w:val="000000"/>
          <w:sz w:val="24"/>
          <w:u w:val="single"/>
        </w:rPr>
        <w:t>Series</w:t>
      </w:r>
      <w:r>
        <w:rPr>
          <w:color w:val="000000"/>
        </w:rPr>
        <w:t>”</w:t>
      </w:r>
      <w:r>
        <w:rPr>
          <w:rFonts w:ascii="Times New Roman;sans-serif" w:hAnsi="Times New Roman;sans-serif"/>
          <w:b w:val="false"/>
          <w:color w:val="000000"/>
          <w:sz w:val="24"/>
        </w:rPr>
        <w:t xml:space="preserve">) of New Term Loans for all purposes of this Agreement. In connection with the obtaining of any New Commitments pursuant to this Section 2.19(a), the U.S. Borrower shall, or shall cause the other applicable Loan Parties to, make such amendments to the Collateral Documents and take such other customary actions, if any, as the Agent may reasonably request in order to preserve and protect the Liens on the Collateral securing the Obligations (either prior to or within 30 days (or such longer period as to which the Agent may consent) following the Increased Amount Date for such New Commitments).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On any Increased Amount Date on which New Revolving Commitments are effected under any existing Revolving Facility (but not any New Revolving Facility being established on such date), subject to the satisfaction of the foregoing terms and conditions, (a) each of the Lenders with Revolving Commitments under the applicable Revolving Facility shall assign to each Lender with a New Revolving Commitment (each, a “</w:t>
      </w:r>
      <w:r>
        <w:rPr>
          <w:rFonts w:ascii="Times New Roman;sans-serif" w:hAnsi="Times New Roman;sans-serif"/>
          <w:b w:val="false"/>
          <w:color w:val="000000"/>
          <w:sz w:val="24"/>
          <w:u w:val="single"/>
        </w:rPr>
        <w:t>New Revolving Lender</w:t>
      </w:r>
      <w:r>
        <w:rPr>
          <w:color w:val="000000"/>
        </w:rPr>
        <w:t>”</w:t>
      </w:r>
      <w:r>
        <w:rPr>
          <w:rFonts w:ascii="Times New Roman;sans-serif" w:hAnsi="Times New Roman;sans-serif"/>
          <w:b w:val="false"/>
          <w:color w:val="000000"/>
          <w:sz w:val="24"/>
        </w:rPr>
        <w:t>) and each of the New Revolving Lenders shall purchase from each of the Lenders with Revolving Commitments under the applicable Revolving Facility, at the principal amount thereof, such interests in the Revolving Loans outstanding under the applicable Revolving Facility on such Increased Amount Date as shall be necessary in order that, after giving effect to all such assignments and purchases, such Revolving Loans will be held by existing Lenders with Revolving Loans under the applicable Revolving Facility and New Revolving Lenders ratably in accordance with their Ratable Portions after giving effect to the addition of such New Revolving Commitments to such Revolving Facility, (b) each such New Revolving Commitment shall be deemed for all purposes a Revolving Commitment under the applicable Revolving Facility and each Loan made thereunder (a “</w:t>
      </w:r>
      <w:r>
        <w:rPr>
          <w:rFonts w:ascii="Times New Roman;sans-serif" w:hAnsi="Times New Roman;sans-serif"/>
          <w:b w:val="false"/>
          <w:color w:val="000000"/>
          <w:sz w:val="24"/>
          <w:u w:val="single"/>
        </w:rPr>
        <w:t>New Revolving Loan</w:t>
      </w:r>
      <w:r>
        <w:rPr>
          <w:color w:val="000000"/>
        </w:rPr>
        <w:t>”</w:t>
      </w:r>
      <w:r>
        <w:rPr>
          <w:rFonts w:ascii="Times New Roman;sans-serif" w:hAnsi="Times New Roman;sans-serif"/>
          <w:b w:val="false"/>
          <w:color w:val="000000"/>
          <w:sz w:val="24"/>
        </w:rPr>
        <w:t>) shall be deemed, for all purposes, a Revolving Loan under the applicable Revolving Facility and (c) each New Revolving Lender with a New Revolving Commitment under an existing Revolving Facility shall become a Lender under the applicable Revolving Facility with respect to the New Revolving Commitment and all matters relating thereto. On any Increased Amount Date on which New Revolving Commitments are effected under any New Revolving Facility, subject to the satisfaction of the foregoing terms and conditions, the Agent and the Borrowers shall enter into an amendment to this Agreement to incorporate the terms of such New Revolving Facility hereunder on substantially the same terms as were applicable to the existing Revolving Facilities (except with respect to the rate of interest and the Scheduled Termination Date applicable to such New Revolving Facility and except as otherwise reasonably acceptable to the Agent).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On any Increased Amount Date on which any New Term Commitments of any Class are effective, subject to the satisfaction of the foregoing terms and conditions, (i) each Lender with a New Term Commitment (each, a “</w:t>
      </w:r>
      <w:r>
        <w:rPr>
          <w:rFonts w:ascii="Times New Roman;sans-serif" w:hAnsi="Times New Roman;sans-serif"/>
          <w:b w:val="false"/>
          <w:color w:val="000000"/>
          <w:sz w:val="24"/>
          <w:u w:val="single"/>
        </w:rPr>
        <w:t>New Term Loan Lender</w:t>
      </w:r>
      <w:r>
        <w:rPr>
          <w:color w:val="000000"/>
        </w:rPr>
        <w:t>”</w:t>
      </w:r>
      <w:r>
        <w:rPr>
          <w:rFonts w:ascii="Times New Roman;sans-serif" w:hAnsi="Times New Roman;sans-serif"/>
          <w:b w:val="false"/>
          <w:color w:val="000000"/>
          <w:sz w:val="24"/>
        </w:rPr>
        <w:t>) of any Class shall make a Loan to the applicable Borrower (a “</w:t>
      </w:r>
      <w:r>
        <w:rPr>
          <w:rFonts w:ascii="Times New Roman;sans-serif" w:hAnsi="Times New Roman;sans-serif"/>
          <w:b w:val="false"/>
          <w:color w:val="000000"/>
          <w:sz w:val="24"/>
          <w:u w:val="single"/>
        </w:rPr>
        <w:t>New Term Loan</w:t>
      </w:r>
      <w:r>
        <w:rPr>
          <w:color w:val="000000"/>
        </w:rPr>
        <w:t>”</w:t>
      </w:r>
      <w:r>
        <w:rPr>
          <w:rFonts w:ascii="Times New Roman;sans-serif" w:hAnsi="Times New Roman;sans-serif"/>
          <w:b w:val="false"/>
          <w:color w:val="000000"/>
          <w:sz w:val="24"/>
        </w:rPr>
        <w:t>) in the requested currency in an amount equal to its New Term Commitment of such Class, and (ii) each New Term Loan Lender of any Class shall become a Lender hereunder with respect to the New Term Commitment of such Class and the New Term Loans of such Class made pursuant thereto.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terms and provisions of the New Term Loans and New Term Commitments shall be, except as otherwise set forth herein or in the applicable supplement relating thereto, identical to the existing Term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final maturity date of the New Term Loans shall be no earlier than (x) in the case of Refinancing Term Loans, the Term Loans or Revolving Commitments refinanced therewith, (y) in the case of New Term A Loans, the U.S. Term A Loan Maturity Date and (z) in the case of any other New Term Loans, the U.S. Term B-6 Loan Maturity Date, and, in the case of all New Term Loans, the mandatory prepayment provisions applicable to the New Term Loans shall not require that any mandatory prepayment pursuant to Section 2.09 apply to such New Term Loans on a greater basis than ratable basis then outstanding Term Loans, (ii) the currency, optional prepayment provisions, rate of interest and the amortization schedule applicable to any New Term Loans of each Series shall be determined by the applicable Borrower and the applicable new Lenders and shall be set forth in the applicable supplement relating thereto;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the Weighted Average Life to Maturity of any New Term Loans will be no shorter than (x) in the case of Refinancing Term Loans, the Weighted Average Life to Maturity of the Term Loans refinanced or Revolving Commitments replaced thereby, (y) in the case of New Term A Loans, the then remaining Weighted Average Life to Maturity of the Canadian Term A-3 Loans, the Euro Term A-2 Loans or the Yen Term C-2 Loans and (z) in the case of any other New Term Loans, the then remaining Weighted Average Life to Maturity of the U.S. Term B-6 Loans, (B) if the Effective Yield of any New Term Loans (other than Refinancing Term Loans) denominated in Dollars established on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any Increased Amount Date occurring on or prior to the twelve (12) month anniversary of the Closing Date exceeds the Effective Yield of the U.S. Term B Loans by more than 50 basis points, the Applicable Rates for the U.S. Term B Loans shall be increased to the extent necessary so that, after giving effect to such increase, the Effective Yield of the U.S. Term B Loans is equal to the Effective Yield of such New Term Loans minus 50 basis points, (C) if the Effective Yield of any New Term Loans (other than Refinancing Term Loans) denominated in Dollars established on any Increased Amount Date occurring on or prior to the twelve (12) month anniversary of the Incremental Amendment No. 2 Effective Date exceeds the Effective Yield of the U.S. Term B-3 Loans by more than 50 basis points, the Applicable Rates for the U.S. Term B-3 Loans shall be increased to the extent necessary so that, after giving effect to such increase, the Effective Yield of the U.S. Term B-3 Loans is equal to the Effective Yield of such New Term Loans minus 50 basis points, and (D) if the Effective Yield of any New Term Loans (other than Refinancing Term Loans or New Term A Loans) denominated in Dollars established on any Increased Amount Date occurring on or prior to the twelve (12) month anniversary of the Amendment No. 12 Effective Date exceeds the Effective Yield of the U.S. Term B-6 Loans by more than 50 basis points, the Applicable Rates for the U.S. Term B-6 Loans shall be increased to the extent necessary so that, after giving effect to such increase, the Effective Yield of the U.S. Term B-6 Loans is equal to the Effective Yield of such New Term Loans minus 50 basis points, (iii) New Term Loans shall not be guaranteed by any Subsidiary of the U.S. Borrower that is not a Loan Party and shall be secured on a pari passu basis with the other Obligations pursuant to the Collateral Documents and (iv) all other terms applicable to the New Term Loans of each Series that differ from the existing Term Loans shall be reasonably acceptable to the Agent (as evidenced by its execution of the applicable supplement relating thereto). The terms and provisions of the New Revolving Loans and New Revolving Commitments forming an increase in any then existing Revolving Facility shall be identical to the Revolving Loans and the Revolving Commitments under such Revolving Facility;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any New Revolving Facility, (i) the Scheduled Termination Date with respect thereto shall be set forth in the applicable supplement and shall be no earlier than the Scheduled Termination Date of any then outstanding Revolving Facility in effect at such time, (ii) the rate of interest and fees applicable thereto shall be determined by the applicable Borrower and the applicable new Lenders and shall be set forth in the applicable supplement relating thereto, (iii) such New Revolving Facility shall not be guaranteed by any Subsidiary of the U.S. Borrower that is not a Loan Party and shall be secured on a pari passu basis with the other Obligations pursuant to the Collateral Documents and (iv) all other terms applicable thereto that differ from the existing Revolving Loans and Revolving Commitments under the existing Revolving Facilities (including but not limited to any currency available under or any Borrower of such New Revolving Facility) shall be reasonably acceptable to the Agent (as evidenced by the execution of the applicable supplement relating thereto).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(i) Any Borrower may at any time and from time to time request that all or a portion of the Term Loans under any Term Loan Facility of such Borrower (an “</w:t>
      </w:r>
      <w:r>
        <w:rPr>
          <w:rFonts w:ascii="Times New Roman;sans-serif" w:hAnsi="Times New Roman;sans-serif"/>
          <w:b w:val="false"/>
          <w:color w:val="000000"/>
          <w:sz w:val="24"/>
          <w:u w:val="single"/>
        </w:rPr>
        <w:t>Existing Class</w:t>
      </w:r>
      <w:r>
        <w:rPr>
          <w:color w:val="000000"/>
        </w:rPr>
        <w:t>”</w:t>
      </w:r>
      <w:r>
        <w:rPr>
          <w:rFonts w:ascii="Times New Roman;sans-serif" w:hAnsi="Times New Roman;sans-serif"/>
          <w:b w:val="false"/>
          <w:color w:val="000000"/>
          <w:sz w:val="24"/>
        </w:rPr>
        <w:t>) be converted to extend the scheduled maturity date(s) of any payment of principal with respect to all or a portion of any principal amount of such Term Loans and/or amended to lower the Effective Yield thereof (any such Term Loans which have been so converted and/or extended, “</w:t>
      </w:r>
      <w:r>
        <w:rPr>
          <w:rFonts w:ascii="Times New Roman;sans-serif" w:hAnsi="Times New Roman;sans-serif"/>
          <w:b w:val="false"/>
          <w:color w:val="000000"/>
          <w:sz w:val="24"/>
          <w:u w:val="single"/>
        </w:rPr>
        <w:t>Extended Term Loans</w:t>
      </w:r>
      <w:r>
        <w:rPr>
          <w:color w:val="000000"/>
        </w:rPr>
        <w:t>”</w:t>
      </w:r>
      <w:r>
        <w:rPr>
          <w:rFonts w:ascii="Times New Roman;sans-serif" w:hAnsi="Times New Roman;sans-serif"/>
          <w:b w:val="false"/>
          <w:color w:val="000000"/>
          <w:sz w:val="24"/>
        </w:rPr>
        <w:t>) and to provide for other terms consistent with this Section 2.19(e). In order to establish any Extended Term Loans, the applicable Borrower shall provide a notice to the Agent (who shall provide a copy of such notice to each of the Lenders of the applicable Existing Class) (an “</w:t>
      </w:r>
      <w:r>
        <w:rPr>
          <w:rFonts w:ascii="Times New Roman;sans-serif" w:hAnsi="Times New Roman;sans-serif"/>
          <w:b w:val="false"/>
          <w:color w:val="000000"/>
          <w:sz w:val="24"/>
          <w:u w:val="single"/>
        </w:rPr>
        <w:t>Extension Request</w:t>
      </w:r>
      <w:r>
        <w:rPr>
          <w:color w:val="000000"/>
        </w:rPr>
        <w:t>”</w:t>
      </w:r>
      <w:r>
        <w:rPr>
          <w:rFonts w:ascii="Times New Roman;sans-serif" w:hAnsi="Times New Roman;sans-serif"/>
          <w:b w:val="false"/>
          <w:color w:val="000000"/>
          <w:sz w:val="24"/>
        </w:rPr>
        <w:t xml:space="preserve">) setting forth the proposed terms of the Extended Term Loans to be established, which shall be identical to the Term Loans of the Existing Class from which they are to be converted except (w) all or any of the scheduled amortization payments of principal of the Extended Term Loans may be delayed to later dates than the scheduled amortization of principal of the Term Loans of such Existing Class, (x) (A) the interest rate and fee provisions with respect to the Extended Term Loans may be different from those applicable to the Term Loans of such Existing Class (and Extended Term Loans may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provide for prepayment protection that is different from those applicable to such Existing Class) and/or (B) additional fees may be payable to the Lenders providing such Extended Term Loans in addition to or in lieu of any increased margins contemplated by the preceding clause (A), (y) the supplement providing for such Extended Term Loans may provide for other terms applicable to such Extended Term Loans so long as either (A) such additional terms do not apply until all Term Loans and Commitments outstanding immediately prior to the establishment of such Extended Term Loans have been repaid, terminated or returned as applicable, (B) such additional terms are less favorable to the holders of the Extended Term Loans than the corresponding Existing Class or (C) such additional terms have been approved by the Required Lenders and (z) the mandatory prepayment rights of the Extended Term Loans and such Existing Class may be different so long as the proportion (if any) of the proceeds thereof to which such Extended Term Loans are entitled is no greater on a proportionate basis than the portion of such proceeds to which the Existing Class is entitled to receive.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(ii)    The Borrowers shall provide the applicable Extension Request at least five (5) Business Days prior to the date on which Lenders under the Existing Class are requested to respond (or such shorter period as may be agreed by the Agent). Any Lender (an “</w:t>
      </w:r>
      <w:r>
        <w:rPr>
          <w:rFonts w:ascii="Times New Roman;sans-serif" w:hAnsi="Times New Roman;sans-serif"/>
          <w:b w:val="false"/>
          <w:color w:val="000000"/>
          <w:sz w:val="24"/>
          <w:u w:val="single"/>
        </w:rPr>
        <w:t>Extending Lender</w:t>
      </w:r>
      <w:r>
        <w:rPr>
          <w:color w:val="000000"/>
        </w:rPr>
        <w:t>”</w:t>
      </w:r>
      <w:r>
        <w:rPr>
          <w:rFonts w:ascii="Times New Roman;sans-serif" w:hAnsi="Times New Roman;sans-serif"/>
          <w:b w:val="false"/>
          <w:color w:val="000000"/>
          <w:sz w:val="24"/>
        </w:rPr>
        <w:t>) wishing to have all or a portion of its Term Loans of the Existing Class subject to such Extension Request converted into Extended Term Loans shall notify the Agent (an “</w:t>
      </w:r>
      <w:r>
        <w:rPr>
          <w:rFonts w:ascii="Times New Roman;sans-serif" w:hAnsi="Times New Roman;sans-serif"/>
          <w:b w:val="false"/>
          <w:color w:val="000000"/>
          <w:sz w:val="24"/>
          <w:u w:val="single"/>
        </w:rPr>
        <w:t>Extension Election</w:t>
      </w:r>
      <w:r>
        <w:rPr>
          <w:color w:val="000000"/>
        </w:rPr>
        <w:t>”</w:t>
      </w:r>
      <w:r>
        <w:rPr>
          <w:rFonts w:ascii="Times New Roman;sans-serif" w:hAnsi="Times New Roman;sans-serif"/>
          <w:b w:val="false"/>
          <w:color w:val="000000"/>
          <w:sz w:val="24"/>
        </w:rPr>
        <w:t>) on or prior to the date specified in such Extension Request of the amount of its Term Loans of the Existing Class which it has elected to convert into Extended Term Loans. In the event that the aggregate amount of Term Loans of the Existing Class subject to Extension Elections exceeds the amount of Extended Term Loans requested pursuant to the Extension Request, Term Loans subject to Extension Elections shall be converted to Extended Term Loans on a pro rata basis based on the amount of Term Loans included in each such Extension Election (subject to such rounding as the Agent deems expedient). For the avoidance of doubt, each Lender agrees that any Term Loan that is converted to an Extended Term Loan (and the Extending Lender providing such Extended Term Loan) shall continue to be subject to the Loss Sharing Agreement to the same extent as the Term Loan from which such Extended Term Loan was converted. Any Extended Term Loans shall be established on the date set forth in the applicable supplement entered into by the applicable Borrower and the Agent pursuant to this Section 2.19(e) (it being understood that by providing an Extension Election, an Extending Lender will agree to be bound thereby).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Each supplement pursuant to this Section 2.19 may, without the consent of any other Lenders, effect such amendments to this Agreement and the other Loan Documents as may be necessary or appropriate, in the opinion of the Agent and the Joint Lead Arrangers, to effect the provision of this Section 2.19.</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The provisions of this Section 2.19 shall override any provisions of Section 9.02 to the contrary and, for the avoidance of doubt Section 2.09(b).</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1.20</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 xml:space="preserve">. </w:t>
      </w:r>
      <w:r>
        <w:rPr>
          <w:rFonts w:ascii="Times New Roman;sans-serif" w:hAnsi="Times New Roman;sans-serif"/>
          <w:b w:val="false"/>
          <w:color w:val="0000FF"/>
          <w:sz w:val="24"/>
          <w:u w:val="single"/>
        </w:rPr>
        <w:t>Notwithstanding any provision of this Agreement to the contrary, if any Lender becomes a Defaulting Lender, then the following provisions shall apply for so long as such Lender is a Defaulting Lender: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(a)    Commitment F</w:t>
      </w:r>
      <w:r>
        <w:rPr>
          <w:rFonts w:ascii="Times New Roman;sans-serif" w:hAnsi="Times New Roman;sans-serif"/>
          <w:b w:val="false"/>
          <w:color w:val="0000FF"/>
          <w:sz w:val="22"/>
          <w:u w:val="single"/>
        </w:rPr>
        <w:t>ees shall cease to accrue on the unfunded portion of the Revolving Commitments of such Defaulting Lender pursuant to Section 2.10(a);</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(b)    </w:t>
      </w:r>
      <w:r>
        <w:rPr>
          <w:rFonts w:ascii="Times New Roman;sans-serif" w:hAnsi="Times New Roman;sans-serif"/>
          <w:b w:val="false"/>
          <w:color w:val="0000FF"/>
          <w:sz w:val="22"/>
          <w:u w:val="single"/>
        </w:rPr>
        <w:t xml:space="preserve">the Revolving Commitments and Revolving </w:t>
      </w:r>
      <w:r>
        <w:rPr>
          <w:rFonts w:ascii="Times New Roman;sans-serif" w:hAnsi="Times New Roman;sans-serif"/>
          <w:b w:val="false"/>
          <w:color w:val="000000"/>
          <w:sz w:val="22"/>
        </w:rPr>
        <w:t xml:space="preserve">Outstandings </w:t>
      </w:r>
      <w:r>
        <w:rPr>
          <w:rFonts w:ascii="Times New Roman;sans-serif" w:hAnsi="Times New Roman;sans-serif"/>
          <w:b w:val="false"/>
          <w:color w:val="0000FF"/>
          <w:sz w:val="22"/>
          <w:u w:val="single"/>
        </w:rPr>
        <w:t xml:space="preserve">of such Defaulting Lender shall not be included in determining whether the Required Lenders (or other requisite percentage of any Lenders pursuant to Article VII or Section 9.02) have taken or may take any action hereunder (including any consent to any amendment, waiver or other modification pursuant to Section 9.02); provided that this clause (b) shall not apply to the vote of a Defaulting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FF"/>
          <w:sz w:val="22"/>
          <w:u w:val="single"/>
        </w:rPr>
        <w:t>Lender in the case of an amendment, waiver or other modification requiring the consent of such Lender or each Lender affected thereby;</w:t>
      </w:r>
      <w:r>
        <w:rPr>
          <w:color w:val="000000"/>
        </w:rPr>
        <w:t xml:space="preserve">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any Letters of Credit or LC Disbursements are outstanding under a Revolving Facility under which such Defaulting Lender is a Revolving Lender, then</w:t>
      </w:r>
    </w:p>
    <w:p>
      <w:pPr>
        <w:pStyle w:val="TextBody"/>
        <w:bidi w:val="0"/>
        <w:spacing w:lineRule="auto" w:line="240" w:before="0" w:after="240"/>
        <w:jc w:val="left"/>
        <w:rPr/>
      </w:pPr>
      <w:r>
        <w:rPr>
          <w:color w:val="0000FF"/>
          <w:u w:val="single"/>
        </w:rPr>
        <w:t>    </w:t>
      </w:r>
      <w:r>
        <w:rPr>
          <w:rFonts w:ascii="Times New Roman;sans-serif" w:hAnsi="Times New Roman;sans-serif"/>
          <w:b w:val="false"/>
          <w:color w:val="0000FF"/>
          <w:sz w:val="22"/>
          <w:u w:val="single"/>
        </w:rPr>
        <w:t>(i)    </w:t>
      </w:r>
      <w:r>
        <w:rPr>
          <w:rFonts w:ascii="Times New Roman;sans-serif" w:hAnsi="Times New Roman;sans-serif"/>
          <w:b w:val="false"/>
          <w:color w:val="000000"/>
          <w:sz w:val="22"/>
        </w:rPr>
        <w:t>all or any part of the participation of such Lender in Letters of Credit and Revolving LC Disbursements shall be reallocated among the non-Defaulting Lenders under such Revolving Facility in accordance with their respective Ratable Portions but only to the extent (x) the sum of all non-Defaulting Lenders’ Revolving Outstandings under such Revolving Facility plus such Defaulting Lender’s Ratable Portion of the Letters of Credit and LC Disbursements does not exceed the total of all non-Defaulting Lenders’ Revolving Commitments under such Revolving Facility and (y) the conditions set forth in Section 4.02(b) would be satisfied at such time (determined as if such reallocation constituted the issuance of a new Letter of Credit at such time)</w:t>
      </w:r>
      <w:r>
        <w:rPr>
          <w:rFonts w:ascii="Times New Roman;sans-serif" w:hAnsi="Times New Roman;sans-serif"/>
          <w:b w:val="false"/>
          <w:color w:val="0000FF"/>
          <w:sz w:val="22"/>
          <w:u w:val="single"/>
        </w:rPr>
        <w:t>;</w:t>
      </w:r>
    </w:p>
    <w:p>
      <w:pPr>
        <w:pStyle w:val="TextBody"/>
        <w:bidi w:val="0"/>
        <w:spacing w:lineRule="auto" w:line="240" w:before="0" w:after="240"/>
        <w:jc w:val="left"/>
        <w:rPr/>
      </w:pPr>
      <w:r>
        <w:rPr>
          <w:color w:val="0000FF"/>
          <w:u w:val="single"/>
        </w:rPr>
        <w:t>    </w:t>
      </w:r>
      <w:r>
        <w:rPr>
          <w:rFonts w:ascii="Times New Roman;sans-serif" w:hAnsi="Times New Roman;sans-serif"/>
          <w:b w:val="false"/>
          <w:color w:val="0000FF"/>
          <w:sz w:val="22"/>
          <w:u w:val="single"/>
        </w:rPr>
        <w:t>(ii)    </w:t>
      </w:r>
      <w:r>
        <w:rPr>
          <w:rFonts w:ascii="Times New Roman;sans-serif" w:hAnsi="Times New Roman;sans-serif"/>
          <w:b w:val="false"/>
          <w:color w:val="000000"/>
          <w:sz w:val="22"/>
        </w:rPr>
        <w:t>if the reallocation described in clause (i) above cannot, or can only partially, be effected, the applicable Borrower shall within one Business Day following notice by the Agent cash collateralize such Defaulting Lender’s Ratable Portion of the Letters of Credit and LC Disbursements under such Revolving Facility (after giving effect to any partial reallocation pursuant to clause (i) above) in accordance with the procedures set forth in Section 2.04(j) for so long as such Letters of Credit or LC Disbursements are outstanding</w:t>
      </w:r>
      <w:r>
        <w:rPr>
          <w:rFonts w:ascii="Times New Roman;sans-serif" w:hAnsi="Times New Roman;sans-serif"/>
          <w:b w:val="false"/>
          <w:color w:val="0000FF"/>
          <w:sz w:val="22"/>
          <w:u w:val="single"/>
        </w:rPr>
        <w:t>;</w:t>
      </w:r>
    </w:p>
    <w:p>
      <w:pPr>
        <w:pStyle w:val="TextBody"/>
        <w:bidi w:val="0"/>
        <w:spacing w:lineRule="auto" w:line="240" w:before="0" w:after="240"/>
        <w:jc w:val="left"/>
        <w:rPr>
          <w:color w:val="0000FF"/>
          <w:u w:val="single"/>
        </w:rPr>
      </w:pPr>
      <w:r>
        <w:rPr>
          <w:color w:val="0000FF"/>
          <w:u w:val="single"/>
        </w:rPr>
        <w:t>    </w:t>
      </w:r>
      <w:r>
        <w:rPr>
          <w:rFonts w:ascii="Times New Roman;sans-serif" w:hAnsi="Times New Roman;sans-serif"/>
          <w:b w:val="false"/>
          <w:color w:val="0000FF"/>
          <w:sz w:val="22"/>
          <w:u w:val="single"/>
        </w:rPr>
        <w:t>(iii)    if the Borrower cash collateralizes any portion of such Defaulting Lender’s LC Exposure pursuant to clause (ii) above, the Borrower shall not be required to pay any fees to such Defaulting Lender pursuant to Section 2.10(b)(ii) with respect to such Defaulting Lender’s LC Exposure during the period such Defaulting Lender’s LC Exposure is cash collateralized;</w:t>
      </w:r>
    </w:p>
    <w:p>
      <w:pPr>
        <w:pStyle w:val="TextBody"/>
        <w:bidi w:val="0"/>
        <w:spacing w:lineRule="auto" w:line="240" w:before="0" w:after="240"/>
        <w:jc w:val="left"/>
        <w:rPr>
          <w:color w:val="0000FF"/>
          <w:u w:val="single"/>
        </w:rPr>
      </w:pPr>
      <w:r>
        <w:rPr>
          <w:color w:val="0000FF"/>
          <w:u w:val="single"/>
        </w:rPr>
        <w:t>    </w:t>
      </w:r>
      <w:r>
        <w:rPr>
          <w:rFonts w:ascii="Times New Roman;sans-serif" w:hAnsi="Times New Roman;sans-serif"/>
          <w:b w:val="false"/>
          <w:color w:val="0000FF"/>
          <w:sz w:val="22"/>
          <w:u w:val="single"/>
        </w:rPr>
        <w:t>(iv)    if the LC Exposure of the non-Defaulting Lenders is reallocated pursuant to clause (i) above, then the fees payable to the Lenders pursuant to Section 2.10(a) and Section 2.10(b)(ii) shall be adjusted in accordance with such non-Defaulting Lenders’ Ratable Portions; and</w:t>
      </w:r>
    </w:p>
    <w:p>
      <w:pPr>
        <w:pStyle w:val="TextBody"/>
        <w:bidi w:val="0"/>
        <w:spacing w:lineRule="auto" w:line="240" w:before="0" w:after="240"/>
        <w:jc w:val="left"/>
        <w:rPr>
          <w:color w:val="0000FF"/>
          <w:u w:val="single"/>
        </w:rPr>
      </w:pPr>
      <w:r>
        <w:rPr>
          <w:color w:val="0000FF"/>
          <w:u w:val="single"/>
        </w:rPr>
        <w:t>    </w:t>
      </w:r>
      <w:r>
        <w:rPr>
          <w:rFonts w:ascii="Times New Roman;sans-serif" w:hAnsi="Times New Roman;sans-serif"/>
          <w:b w:val="false"/>
          <w:color w:val="0000FF"/>
          <w:sz w:val="22"/>
          <w:u w:val="single"/>
        </w:rPr>
        <w:t>(v)    if all or any portion of such Defaulting Lender’s LC Exposure is neither reallocated nor cash collateralized pursuant to clause (i) or (ii) above, then, without prejudice to any rights or remedies of any applicable Issuing Bank or any other Lender hereunder, all letter of credit fees payable under Section 2.10(b)(ii) with respect to such Defaulting Lender’s Revolving LC Exposure shall be payable to the Issuing Bank that has issued the Letters of Credit accounting for such LC Exposure until and to the extent that such LC Exposure is reallocated and/or cash collateralized; and</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(d)    </w:t>
      </w:r>
      <w:r>
        <w:rPr>
          <w:rFonts w:ascii="Times New Roman;sans-serif" w:hAnsi="Times New Roman;sans-serif"/>
          <w:b w:val="false"/>
          <w:color w:val="0000FF"/>
          <w:sz w:val="22"/>
          <w:u w:val="single"/>
        </w:rPr>
        <w:t>so long as such Lender is a Defaulting Lender, no Issuing Bank shall be required to issue, amend or increase any Letter of Credit, unless it is satisfied that the related exposure and the Defaulting Lender’s then outstanding LC Exposure will be 100% covered by the Revolving Commitments of the non-Defaulting Lenders</w:t>
      </w:r>
      <w:r>
        <w:rPr>
          <w:color w:val="000000"/>
        </w:rPr>
        <w:t xml:space="preserve"> </w:t>
      </w:r>
      <w:r>
        <w:rPr>
          <w:rFonts w:ascii="Times New Roman;sans-serif" w:hAnsi="Times New Roman;sans-serif"/>
          <w:b w:val="false"/>
          <w:color w:val="0000FF"/>
          <w:sz w:val="22"/>
          <w:u w:val="single"/>
        </w:rPr>
        <w:t>and/or cash collateral will be provided by the Borrower in accordance with Section 2.20(c), and participation obligations with respect to any newly made LC Exposure related to any newly issued or increased Letter of Credit shall be allocated among non-Defaulting Lenders in a manner consistent with Section 2.20(c)(i) (and such Defaulting Lender shall not participate therein).</w:t>
      </w:r>
    </w:p>
    <w:p>
      <w:pPr>
        <w:pStyle w:val="TextBody"/>
        <w:bidi w:val="0"/>
        <w:spacing w:lineRule="auto" w:line="240" w:before="0" w:after="240"/>
        <w:ind w:left="0" w:right="0" w:firstLine="144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 xml:space="preserve">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no Issuing Bank shall be required to issue, amend or increase any Letter of Credit, unless such Issuing Bank shall have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entered into arrangements with the Borrowers or such Lender, satisfactory to such Issuing Bank to defease any risk to it in respect of such Lender hereunder.</w:t>
      </w:r>
    </w:p>
    <w:p>
      <w:pPr>
        <w:pStyle w:val="TextBody"/>
        <w:bidi w:val="0"/>
        <w:spacing w:lineRule="auto" w:line="240" w:before="0" w:after="240"/>
        <w:ind w:left="0" w:right="0" w:firstLine="144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 the event that the Agent, the Borrower and each Issuing Bank each agrees that a Defaulting Lender has adequately remedied all matters that caused such Lender to be a Defaulting Lender, then the participation obligations in respect of LC Exposure of the Lenders shall be readjusted to reflect the inclusion of such Lender’s Revolving Commitment and on such date such Lender shall purchase at par such of the Revolving Loans of the other Revolving Lenders as the Agent shall determine may be necessary in order for such Revolving Lender to hold such Revolving Loans in accordance with its Ratable Portion.</w:t>
      </w:r>
    </w:p>
    <w:p>
      <w:pPr>
        <w:pStyle w:val="TextBody"/>
        <w:bidi w:val="0"/>
        <w:spacing w:lineRule="auto" w:line="240" w:before="0" w:after="240"/>
        <w:jc w:val="left"/>
        <w:rPr/>
      </w:pPr>
      <w:r>
        <w:rPr>
          <w:rFonts w:ascii="Times New Roman;sans-serif" w:hAnsi="Times New Roman;sans-serif"/>
          <w:b/>
          <w:color w:val="000000"/>
          <w:sz w:val="24"/>
        </w:rPr>
        <w:t>ARTICLE III</w:t>
      </w:r>
      <w:r>
        <w:rPr>
          <w:rFonts w:ascii="Times New Roman;sans-serif" w:hAnsi="Times New Roman;sans-serif"/>
          <w:b/>
          <w:color w:val="000000"/>
          <w:sz w:val="24"/>
        </w:rPr>
        <w:br/>
        <w:br/>
        <w:t>REPRESENTATIONS AND WARRANTIES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Loan Party represents and warrants to the Lenders that: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Organization; Powers</w:t>
      </w:r>
      <w:r>
        <w:rPr>
          <w:rFonts w:ascii="Times New Roman;sans-serif" w:hAnsi="Times New Roman;sans-serif"/>
          <w:b w:val="false"/>
          <w:color w:val="000000"/>
          <w:sz w:val="24"/>
        </w:rPr>
        <w:t>. Except as would not individually or in the aggregate reasonably be expected to result in a Material Adverse Effect, each of the Loan Parties and each of the Restricted Subsidiaries (a) is duly organized or incorporated and validly existing under the laws of the jurisdiction of its organization or incorporation, as the case may be, and (b) has all requisite power and authority to own its property and assets and to carry on its business as now conducted and is qualified to do business in, and is in good standing (to the extent such concepts exist in the applicable jurisdictions) in every jurisdiction where such qualification is required.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Authorization; Enforceability</w:t>
      </w:r>
      <w:r>
        <w:rPr>
          <w:rFonts w:ascii="Times New Roman;sans-serif" w:hAnsi="Times New Roman;sans-serif"/>
          <w:b w:val="false"/>
          <w:color w:val="000000"/>
          <w:sz w:val="24"/>
        </w:rPr>
        <w:t>. The Refinancing Transactions are within each applicable Loan Party’s and Foreign Borrower’s corporate powers and have been duly authorized by all necessary corporate and, if required, stockholder action of such Loan Party. Each Loan Document to which each Loan Party is a party has been duly executed and delivered by such Loan Party and is a legal, valid and binding obligation of such Loan Party, enforceable in accordance with its terms, subject to applicable bankruptcy, insolvency or similar laws affecting creditors’ rights generally and to general principles of equity.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Governmental Approvals; No Conflicts</w:t>
      </w:r>
      <w:r>
        <w:rPr>
          <w:rFonts w:ascii="Times New Roman;sans-serif" w:hAnsi="Times New Roman;sans-serif"/>
          <w:b w:val="false"/>
          <w:color w:val="000000"/>
          <w:sz w:val="24"/>
        </w:rPr>
        <w:t>. The Refinancing Transactions (a) do not require any consent or approval of, registration or filing with, or any other action by, any Governmental Authority, except (A) such as have been obtained or made and are in full force and effect and (B) for filings and registrations necessary to perfect Liens created pursuant to the Loan Documents, (b) will not violate any Requirement of Law applicable to any Loan Party or any of the Restricted Subsidiaries, (c) will not violate or result in a default under any indenture, agreement or other instrument binding upon any Loan Party or any of the Restricted Subsidiaries or their respective assets, or (except for the Refinancing Transactions) give rise to a right thereunder to require any payment to be made by any Loan Party or any of the Restricted Subsidiaries, and (d) will not result in the creation or imposition of any Lien on any asset of any Loan Party or any of the Restricted Subsidiaries, except Liens created pursuant to the Loan Documents; except, in the case of each of clauses (a) through (d) above, to the extent that any such violation, default or right, or any failure to obtain such consent or approval or to take any such action, would not reasonably be expected to result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Financial Condition; No Material Adverse Change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U.S. Borrower has heretofore furnished to the Lenders the consolidated balance sheet and statements of earnings, shareholders’ equity and cash flows of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Aramark, the indirect parent company of the U.S. Borrower, (i) as of and for the fiscal years ended September 30, 2016, each reported on by KPMG LLP, an independent registered public accounting firm and (ii) as of and for the fiscal quarter ended December 31, 2016. Such financial statements present fairly, in all material respects, the financial position and results of operations and cash flows of the U.S. Borrower and its consolidated subsidiaries as of such dates and for such periods in accordance with GAAP.</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No event, change or condition has occurred that has had, or would reasonably be expected to have, a Material Adverse Effect, since September 30, 2016.</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Properties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As of the Closing Date, </w:t>
      </w:r>
      <w:r>
        <w:rPr>
          <w:rFonts w:ascii="Times New Roman;sans-serif" w:hAnsi="Times New Roman;sans-serif"/>
          <w:b w:val="false"/>
          <w:color w:val="000000"/>
          <w:sz w:val="24"/>
          <w:u w:val="single"/>
        </w:rPr>
        <w:t>Schedule 1.01(b)</w:t>
      </w:r>
      <w:r>
        <w:rPr>
          <w:color w:val="000000"/>
        </w:rPr>
        <w:t xml:space="preserve"> </w:t>
      </w:r>
      <w:r>
        <w:rPr>
          <w:rFonts w:ascii="Times New Roman;sans-serif" w:hAnsi="Times New Roman;sans-serif"/>
          <w:b w:val="false"/>
          <w:color w:val="000000"/>
          <w:sz w:val="24"/>
        </w:rPr>
        <w:t xml:space="preserve">sets forth the address of each parcel of real property (or each set of parcels that collectively comprise one operating property) that is owned by each Loan Party with an aggregate fair market value (as determined by the U.S. Borrower in good faith) in excess of $15.0 million or that the U.S. Borrower has otherwise agreed shall initially be a Mortgaged Property. </w:t>
      </w:r>
      <w:r>
        <w:rPr>
          <w:rFonts w:ascii="Times New Roman;sans-serif" w:hAnsi="Times New Roman;sans-serif"/>
          <w:b w:val="false"/>
          <w:color w:val="000000"/>
          <w:sz w:val="24"/>
          <w:u w:val="single"/>
        </w:rPr>
        <w:t>Schedule 3.05(a)</w:t>
      </w:r>
      <w:r>
        <w:rPr>
          <w:color w:val="000000"/>
        </w:rPr>
        <w:t xml:space="preserve"> </w:t>
      </w:r>
      <w:r>
        <w:rPr>
          <w:rFonts w:ascii="Times New Roman;sans-serif" w:hAnsi="Times New Roman;sans-serif"/>
          <w:b w:val="false"/>
          <w:color w:val="000000"/>
          <w:sz w:val="24"/>
        </w:rPr>
        <w:t>identifies the principal place of business and chief executive office of each Loan Party as of the Closing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Each of the U.S. Borrower and each of the Restricted Subsidiaries has good and insurable fee simple title to, or valid leasehold interests in, or easements or other limited property interests in, all its real properties (including all Mortgaged Properties) and has good and marketable title to its personal property and assets, in each case, except for defects in title that do not materially interfere with its ability to conduct its business as currently conducted or to utilize such properties and assets for their intended purposes and except where the failure to have such title would not reasonably be expected to have, individually or in the aggregate, a Material Adverse Effect. All such properties and assets are free and clear of Liens, other than Permitted Liens.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Each of the U.S. Borrower and each of the Restricted Subsidiaries has complied with all obligations under all leases to which it is a party, except where the failure to comply would not reasonably be expected to have, individually or in the aggregate, a Material Adverse Effect, and all such leases are in full force and effect, except leases in respect of which the failure to be in full force and effect would not reasonably be expected to have, individually or in the aggregate, a Material Adverse Effect. Each of the U.S. Borrower and each of the Restricted Subsidiaries enjoys peaceful and undisturbed possession under all such leases, other than leases in respect of which the failure to enjoy peaceful and undisturbed possession would not reasonably be expected to have, individually or in the aggregate,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As of the Closing Date, neither Holdings nor the U.S. Borrower has received any notice of, or has any knowledge of, any pending or contemplated condemnation proceeding affecting any of the Mortgaged Properties or any sale or disposition thereof in lieu of condemnation.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To the U.S. Borrower’s knowledge, as of the Closing Date, none of the U.S. Borrower or any Restricted Subsidiary is obligated under any right of first refusal, option or other contractual right to sell, assign or otherwise dispose of any Mortgaged Property or any interest therein.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To the U.S. Borrower’s knowledge, each of the U.S. Borrower and the Restricted Subsidiaries owns or possesses, or is licensed to use, all patents, trademarks, service marks, trade names and copyrights and all licenses and rights with respect to the foregoing, necessary for the present conduct of its business, without any conflict with the rights of others, and free from any burdensome restrictions on the present conduct of its business, except where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such failure to own, possess or hold pursuant to a license or such conflicts and restrictions would not reasonably be expected to have, individually or in the aggregate, a Material Adverse Effect or except as set forth on </w:t>
      </w:r>
      <w:r>
        <w:rPr>
          <w:rFonts w:ascii="Times New Roman;sans-serif" w:hAnsi="Times New Roman;sans-serif"/>
          <w:b w:val="false"/>
          <w:color w:val="000000"/>
          <w:sz w:val="24"/>
          <w:u w:val="single"/>
        </w:rPr>
        <w:t>Schedule 3.05(f)</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Litigation and Environmental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Other than the Disclosed Matters, there are no actions, suits or proceedings by or before any Governmental Authority pending against or, to the knowledge of the U.S. Borrower, threatened against the Loan Parties or any of their Subsidiaries (i) as to which there is a reasonable possibility of an adverse determination and that, if adversely determined, would reasonably be expected, individually or in the aggregate, to result in a Material Adverse Effect or (ii) on the Closing Date, that involve any Loan Documents or the Refinancing Transactions.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Except for the Disclosed Matters and any other matters that, individually or in the aggregate, together with the Disclosed Matters, would not reasonably be expected to result in a Material Adverse Effect (i) no Loan Party nor any of its Subsidiaries has received written notice of any claim with respect to any Environmental Liability and (ii) no Loan Party nor any of its Subsidiaries (1) has failed to comply with any Environmental Law or to obtain, maintain or comply with any permit, license or other approval required under any Environmental Law or (2) is subject to any Environmental Liability.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Since the date of this Agreement, there has been no change in the status of the Disclosed Matters that, individually or in the aggregate, has resulted in, or would reasonably be expected to result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Compliance with Laws and Agreements; Licenses and Permits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Each Loan Party and each Restricted Subsidiary is in compliance with all Requirements of Law applicable to it or its property and all indentures, agreements and other instruments binding upon it or its property, except where the failure to do so, individually or in the aggregate, would not reasonably be expected to result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Each Loan Party and the Restricted Subsidiaries have obtained and hold in full force and effect, all franchises, licenses, leases, permits, certificates, authorizations, qualifications, easements, rights of way and other rights and approvals which are necessary or advisable for the operation of their businesses as presently conducted and as proposed to be conducted, except where the failure to have so obtained or hold or to be in force, individually or in the aggregate, would not reasonably be expected to result in a Material Adverse Effect. No Loan Party or any of the Restricted Subsidiaries is in violation of the terms of any such franchise, license, lease, permit, certificate, authorization, qualification, easement, right of way, right or approval, except where any such violation, individually or in the aggregate, would not reasonably be expected to result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Investment Company Status</w:t>
      </w:r>
      <w:r>
        <w:rPr>
          <w:rFonts w:ascii="Times New Roman;sans-serif" w:hAnsi="Times New Roman;sans-serif"/>
          <w:b w:val="false"/>
          <w:color w:val="000000"/>
          <w:sz w:val="24"/>
        </w:rPr>
        <w:t>. No Loan Party is an “investment company” as defined in, or is required to be registered under, the Investment Company Act of 1940.</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xml:space="preserve">. The Loan Parties and the Subsidiaries have timely filed or caused to be filed all Tax returns and reports required to have been filed and have paid or caused to be paid all Taxes required to have been paid by them (whether or not shown on a tax return), except (a) Taxes that are being contested in good faith by appropriate proceedings and for which such Loan Party or such Subsidiary, as applicable, has set aside on its books adequate reserves in accordance with GAAP or (b) to the extent that the failure to do so, individually or in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aggregate, would not reasonably be expected to result in a Material Adverse Effect. All amounts have been withheld by each of the Loan Parties and the Subsidiaries from their respective employees for all periods in compliance with the tax, social security and unemployment withholding provisions of the applicable law and such withholdings have been timely paid to the respective Governmental Authorities, except to the extent that the failure to withhold and pay would not reasonably be expected to, individually or in the aggregate, result in a Material Adverse Effect. No Borrower is either Tax resident or maintains a permanent establishment in any jurisdiction other than its jurisdiction of incorporation or, in case of the German Borrower, the jurisdiction of its establishment. For the avoidance of doubt, in relation to the incorporation of the Existing U.K. Borrower and the Additional U.K. Borrower, England and Wales has the same meaning as United Kingdom.</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Deduction of Tax</w:t>
      </w:r>
      <w:r>
        <w:rPr>
          <w:rFonts w:ascii="Times New Roman;sans-serif" w:hAnsi="Times New Roman;sans-serif"/>
          <w:b w:val="false"/>
          <w:color w:val="000000"/>
          <w:sz w:val="24"/>
        </w:rPr>
        <w:t xml:space="preserve">. Without prejudice to the operation of Section 2.15,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the Lenders in respect of any Loans to any U.K. Borrower or to any Irish Borrower are U.K. Qualifying Lenders and Irish Qualifying Lenders, respectively, and subject to the completion by any such Lenders of any procedural formalities in respect of such Loans, none of the Existing U.K. Borrower, the Additional U.K. Borrower or the Irish Borrowers is required to make any deduction for or on account of Tax from any payment it may make under this Agreement. The German Borrower is not required to make any deduction or withholding for or on account of Tax from any payment it may make under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No Filing or Stamp Taxes</w:t>
      </w:r>
      <w:r>
        <w:rPr>
          <w:rFonts w:ascii="Times New Roman;sans-serif" w:hAnsi="Times New Roman;sans-serif"/>
          <w:b w:val="false"/>
          <w:color w:val="000000"/>
          <w:sz w:val="24"/>
        </w:rPr>
        <w:t>. It is not necessary under the laws of any jurisdiction in which any Borrower is resident for Tax purposes that this Agreement be filed, recorded or enrolled with any court or other authority in that jurisdiction or that any stamp, registration or similar tax be paid on or in relation to this Agreement or the transactions contemplated by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No ERISA Event has occurred in the five year period prior to the date on which this representation is made or deemed made and is continuing or is reasonably expected to occur that, when taken together with all other such ERISA Events for which liability is reasonably expected to occur, would reasonably be expected to result in a Material Adverse Effect. Except as would not reasonably be expected to have a Material Adverse Effect, the present value of all accumulated benefit obligations under all Plans (based on the assumptions used for purposes of Statement of Financial Accounting Standards No. 87) did not, as of the date of the most recent financial statements reflecting such amounts, exceed the fair market value of the assets of such Plans, in the aggregate.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1.13</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All written information (other than the Projections, the pro forma financial statements and estimates and information of a general economic nature) concerning Holdings, the U.S. Borrower, the Restricted Subsidiaries, the Refinancing Transactions and any other transactions contemplated hereby included in the Information Memorandum or otherwise prepared by or on behalf of the foregoing or their representatives and made available to the Lenders or the Agent in writing in connection with the Refinancing Transactions on or before the Closing Date (the “</w:t>
      </w:r>
      <w:r>
        <w:rPr>
          <w:rFonts w:ascii="Times New Roman;sans-serif" w:hAnsi="Times New Roman;sans-serif"/>
          <w:b w:val="false"/>
          <w:color w:val="000000"/>
          <w:sz w:val="24"/>
          <w:u w:val="single"/>
        </w:rPr>
        <w:t>Information</w:t>
      </w:r>
      <w:r>
        <w:rPr>
          <w:color w:val="000000"/>
        </w:rPr>
        <w:t>”</w:t>
      </w:r>
      <w:r>
        <w:rPr>
          <w:rFonts w:ascii="Times New Roman;sans-serif" w:hAnsi="Times New Roman;sans-serif"/>
          <w:b w:val="false"/>
          <w:color w:val="000000"/>
          <w:sz w:val="24"/>
        </w:rPr>
        <w:t>), when taken as a whole, as of the date such Information was furnished to the Agent or such Lenders, as the case may be, did not contain any untrue statement of a material fact as of any such date or omit to state a material fact necessary in order to make the statements contained therein not materially misleading in light of the circumstances under which such statements were made.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Projections, pro forma financial statements and estimates and information of a general economic nature prepared by or on behalf of the U.S. Borrower or any of its representatives and that have been made available to any Lenders or the Agent in writing in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connection with the Refinancing Transactions on or before the Closing Date (the “</w:t>
      </w:r>
      <w:r>
        <w:rPr>
          <w:rFonts w:ascii="Times New Roman;sans-serif" w:hAnsi="Times New Roman;sans-serif"/>
          <w:b w:val="false"/>
          <w:color w:val="000000"/>
          <w:sz w:val="24"/>
          <w:u w:val="single"/>
        </w:rPr>
        <w:t>Other Information</w:t>
      </w:r>
      <w:r>
        <w:rPr>
          <w:color w:val="000000"/>
        </w:rPr>
        <w:t>”</w:t>
      </w:r>
      <w:r>
        <w:rPr>
          <w:rFonts w:ascii="Times New Roman;sans-serif" w:hAnsi="Times New Roman;sans-serif"/>
          <w:b w:val="false"/>
          <w:color w:val="000000"/>
          <w:sz w:val="24"/>
        </w:rPr>
        <w:t>) (i) have been prepared in good faith based upon assumptions believed by the U.S. Borrower to be reasonable as of the date thereof (it being understood that actual results may vary materially from the Other Information), and (ii) as of the Closing Date, have not been modified in any material respect by the U.S. Borrower.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1.14</w:t>
      </w:r>
      <w:r>
        <w:rPr>
          <w:rFonts w:ascii="Times New Roman;sans-serif" w:hAnsi="Times New Roman;sans-serif"/>
          <w:b w:val="false"/>
          <w:color w:val="000000"/>
          <w:sz w:val="24"/>
          <w:u w:val="single"/>
        </w:rPr>
        <w:t>Material Agreements</w:t>
      </w:r>
      <w:r>
        <w:rPr>
          <w:rFonts w:ascii="Times New Roman;sans-serif" w:hAnsi="Times New Roman;sans-serif"/>
          <w:b w:val="false"/>
          <w:color w:val="000000"/>
          <w:sz w:val="24"/>
        </w:rPr>
        <w:t>. Neither any Loan Party nor any Restricted Subsidiary is in default in any material respect in the performance, observance or fulfillment of any of its obligations contained in (i) any material agreement to which it is a party or (ii) any agreement or instrument to which it is a party evidencing or governing Indebtedness, except where any such default would not reasonably be expected, individually or in the aggregate, to have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1.15</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Immediately after the consummation of the Refinancing Transactions on the Closing Date, (i) the fair value of the assets of the Loan Parties on a consolidated basis, at a fair valuation, will exceed the debts and liabilities, direct, subordinated, contingent or otherwise, of the Loan Parties on a consolidated basis; (ii) the present fair saleable value of the property of the Loan Parties on a consolidated basis will be greater than the amount that will be required to pay the probable liability of the Loan Parties on a consolidated basis, on their debts and other liabilities, direct, subordinated, contingent or otherwise, as such debts and other liabilities become absolute and matured; (iii) the Loan Parties on a consolidated basis will be able to pay their debts and liabilities, direct, subordinated, contingent or otherwise, as such debts and liabilities become absolute and matured; and (iv) the Loan Parties on a consolidated basis will not have unreasonably small capital with which to conduct the businesses in which they are engaged as such businesses are now conducted and are proposed to be conducted following the Closing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Loan Parties do not intend to incur debts beyond their ability to pay such debts as they mature, taking into account the timing and amounts of cash to be received by the Loan Parties and the timing and amounts of cash to be payable by the Loan Parties on or in respect of their Indebtedness.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1.16</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Schedule 9 to the Perfection Certificate delivered on the Closing Date sets forth a true, complete and correct description of all commercial insurance maintained by or on behalf of the Loan Parties and the Restricted Subsidiaries as of the Closing Date. As of the Closing Date, all such insurance is in full force and effect and all premiums in respect of such insurance have been duly paid. The U.S. Borrower believes that the insurance maintained by or on behalf of the U.S. Borrower and the Restricted Subsidiaries is adequate and is in accordance with normal industry practice.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1.17</w:t>
      </w:r>
      <w:r>
        <w:rPr>
          <w:rFonts w:ascii="Times New Roman;sans-serif" w:hAnsi="Times New Roman;sans-serif"/>
          <w:b w:val="false"/>
          <w:color w:val="000000"/>
          <w:sz w:val="24"/>
          <w:u w:val="single"/>
        </w:rPr>
        <w:t>Capitalization and Subsidiaries</w:t>
      </w:r>
      <w:r>
        <w:rPr>
          <w:rFonts w:ascii="Times New Roman;sans-serif" w:hAnsi="Times New Roman;sans-serif"/>
          <w:b w:val="false"/>
          <w:color w:val="000000"/>
          <w:sz w:val="24"/>
        </w:rPr>
        <w:t xml:space="preserve">. As of the Closing Date, </w:t>
      </w:r>
      <w:r>
        <w:rPr>
          <w:rFonts w:ascii="Times New Roman;sans-serif" w:hAnsi="Times New Roman;sans-serif"/>
          <w:b w:val="false"/>
          <w:color w:val="000000"/>
          <w:sz w:val="24"/>
          <w:u w:val="single"/>
        </w:rPr>
        <w:t>Schedule 3.17</w:t>
      </w:r>
      <w:r>
        <w:rPr>
          <w:color w:val="000000"/>
        </w:rPr>
        <w:t xml:space="preserve"> </w:t>
      </w:r>
      <w:r>
        <w:rPr>
          <w:rFonts w:ascii="Times New Roman;sans-serif" w:hAnsi="Times New Roman;sans-serif"/>
          <w:b w:val="false"/>
          <w:color w:val="000000"/>
          <w:sz w:val="24"/>
        </w:rPr>
        <w:t xml:space="preserve">sets forth (a) a correct and complete list of the name and relationship to the U.S. Borrower of each and all of the U.S. Borrower’s Subsidiaries, (b) a true and complete listing of each class of each of the U.S. Borrower’s authorized Equity Interests, of which all of such issued shares are validly issued, outstanding, fully paid and non-assessable, and owned beneficially and of record by the Persons identified on </w:t>
      </w:r>
      <w:r>
        <w:rPr>
          <w:rFonts w:ascii="Times New Roman;sans-serif" w:hAnsi="Times New Roman;sans-serif"/>
          <w:b w:val="false"/>
          <w:color w:val="000000"/>
          <w:sz w:val="24"/>
          <w:u w:val="single"/>
        </w:rPr>
        <w:t>Schedule 3.17</w:t>
      </w:r>
      <w:r>
        <w:rPr>
          <w:rFonts w:ascii="Times New Roman;sans-serif" w:hAnsi="Times New Roman;sans-serif"/>
          <w:b w:val="false"/>
          <w:color w:val="000000"/>
          <w:sz w:val="24"/>
        </w:rPr>
        <w:t>, and (c) the type of entity of the U.S. Borrower and each of its Domestic Subsidiaries. All of the issued and outstanding Equity Interests of the Restricted Subsidiaries owned by any Loan Party have been (to the extent such concepts are relevant with respect to such ownership interests) duly authorized and issued and are fully paid and non-assessable free and clear of all Liens (other than Liens created under the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1.18</w:t>
      </w:r>
      <w:r>
        <w:rPr>
          <w:rFonts w:ascii="Times New Roman;sans-serif" w:hAnsi="Times New Roman;sans-serif"/>
          <w:b w:val="false"/>
          <w:color w:val="000000"/>
          <w:sz w:val="24"/>
          <w:u w:val="single"/>
        </w:rPr>
        <w:t>Security Interest in Collateral</w:t>
      </w:r>
      <w:r>
        <w:rPr>
          <w:rFonts w:ascii="Times New Roman;sans-serif" w:hAnsi="Times New Roman;sans-serif"/>
          <w:b w:val="false"/>
          <w:color w:val="000000"/>
          <w:sz w:val="24"/>
        </w:rPr>
        <w:t>. The provisions of the Collateral Documents create legal and valid Liens on all the Collateral in favor of the Agent, for the benefit of the Secured Parties; and upon the proper filing of UCC financing statements required pursuant to paragraph (k) of Section 4.01 and any Mortgages with respect to Mortgaged Properties and with regard to Collateral that is perfected by control, upon delivery of possession or control, which shall be delivered to the extent required by the Collateral Documents, such Liens constitute perfected and continuing Liens on the Collateral, securing the Secured Obligations, enforceable against the applicable Loan Party and all third parties, and having priority over all other Liens on the Collateral except Permitted Liens but only to the extent that such Liens are required to be perfected by the terms of the Loan Documents (including Section 5.11(c)).</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1.19</w:t>
      </w:r>
      <w:r>
        <w:rPr>
          <w:rFonts w:ascii="Times New Roman;sans-serif" w:hAnsi="Times New Roman;sans-serif"/>
          <w:b w:val="false"/>
          <w:color w:val="000000"/>
          <w:sz w:val="24"/>
          <w:u w:val="single"/>
        </w:rPr>
        <w:t>Labor Disputes</w:t>
      </w:r>
      <w:r>
        <w:rPr>
          <w:rFonts w:ascii="Times New Roman;sans-serif" w:hAnsi="Times New Roman;sans-serif"/>
          <w:b w:val="false"/>
          <w:color w:val="000000"/>
          <w:sz w:val="24"/>
        </w:rPr>
        <w:t xml:space="preserve">. Except as, individually or in the aggregate, would not reasonably be expected to have a Material Adverse Effect, there are no strikes, lockouts or slowdowns against any Loan Party currently occurring or, to the knowledge of the U.S. Borrower, threatened. Except (i) as, individually or in the aggregate, would not reasonably be expected to have a Material Adverse Effect or (ii) as set forth on </w:t>
      </w:r>
      <w:r>
        <w:rPr>
          <w:rFonts w:ascii="Times New Roman;sans-serif" w:hAnsi="Times New Roman;sans-serif"/>
          <w:b w:val="false"/>
          <w:color w:val="000000"/>
          <w:sz w:val="24"/>
          <w:u w:val="single"/>
        </w:rPr>
        <w:t>Schedule 3.19</w:t>
      </w:r>
      <w:r>
        <w:rPr>
          <w:rFonts w:ascii="Times New Roman;sans-serif" w:hAnsi="Times New Roman;sans-serif"/>
          <w:b w:val="false"/>
          <w:color w:val="000000"/>
          <w:sz w:val="24"/>
        </w:rPr>
        <w:t>, the consummation of the Transactions will not give rise to a right of termination or right of renegotiation on the part of any union under any collective bargaining agreement to which Holdings, the U.S. Borrower or any of the Restricted Subsidiaries (or any predecessor) is a party or by which Holdings, the U.S. Borrower or any of the Restricted Subsidiaries (or any predecessor) is bound.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1.20</w:t>
      </w:r>
      <w:r>
        <w:rPr>
          <w:rFonts w:ascii="Times New Roman;sans-serif" w:hAnsi="Times New Roman;sans-serif"/>
          <w:b w:val="false"/>
          <w:color w:val="000000"/>
          <w:sz w:val="24"/>
          <w:u w:val="single"/>
        </w:rPr>
        <w:t>Federal Reserve Regulations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None of the Collateral is Margin Stock.</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None of Holdings, the U.S. Borrower and the Restricted Subsidiaries is engaged principally, or as one of its important activities, in the business of extending credit for the purpose of buying or carrying Margin Stock.</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No part of the proceeds of any Loan will be used, whether directly or indirectly, and whether immediately, incidentally or ultimately, (i) to purchase or carry Margin Stock or to extend credit to others for the purpose of purchasing or carrying Margin Stock or to refund indebtedness originally incurred for such purpose, or (ii) for any purpose that entails a violation of, or that is inconsistent with, the provisions of Regulation T, U or X.</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1.21</w:t>
      </w:r>
      <w:r>
        <w:rPr>
          <w:rFonts w:ascii="Times New Roman;sans-serif" w:hAnsi="Times New Roman;sans-serif"/>
          <w:b w:val="false"/>
          <w:color w:val="000000"/>
          <w:sz w:val="24"/>
          <w:u w:val="single"/>
        </w:rPr>
        <w:t>Anti-Corruption and Sanctions Laws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U.S. Borrower and each of its Subsidiaries have implemented and maintain in effect policies and procedures reasonably designed to promote compliance by the U.S. Borrower, its Subsidiaries and their respective directors, officers and employees while acting on behalf of the U.S. Borrower or its Subsidiaries with applicable Anti-Corruption Laws and applicable Sanctions. The U.S. Borrower, its Subsidiaries and to the knowledge of the U.S. Borrower, their respective directors, officers and employees, are in compliance with applicable (i) Anti-Corruption Laws, except where the failure to do so would not reasonably be expected to result in a Material Adverse Effect and (ii) Sanctions in all material respects and are not knowingly engaged in any activity that would reasonably be expected to result in any such Person being designated as a Sanctioned Person. None of (a) the U.S. Borrower or any Subsidiary or (b) to the knowledge of the U.S. Borrower, any director, officer, employee or agent of the U.S. Borrower or any Subsidiary that will act in any capacity in connection with or benefit from the credit facilities established hereby, is a Sanctioned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representations contained in Section 3.21 (</w:t>
      </w:r>
      <w:r>
        <w:rPr>
          <w:rFonts w:ascii="Times New Roman;sans-serif" w:hAnsi="Times New Roman;sans-serif"/>
          <w:b w:val="false"/>
          <w:i/>
          <w:color w:val="000000"/>
          <w:sz w:val="24"/>
        </w:rPr>
        <w:t>Anti-Corruption and</w:t>
      </w:r>
      <w:r>
        <w:rPr>
          <w:color w:val="000000"/>
        </w:rPr>
        <w:t xml:space="preserve"> </w:t>
      </w:r>
      <w:r>
        <w:rPr>
          <w:rFonts w:ascii="Times New Roman;sans-serif" w:hAnsi="Times New Roman;sans-serif"/>
          <w:b w:val="false"/>
          <w:i/>
          <w:color w:val="000000"/>
          <w:sz w:val="24"/>
        </w:rPr>
        <w:t>Sanctions Laws</w:t>
      </w:r>
      <w:r>
        <w:rPr>
          <w:rFonts w:ascii="Times New Roman;sans-serif" w:hAnsi="Times New Roman;sans-serif"/>
          <w:b w:val="false"/>
          <w:color w:val="000000"/>
          <w:sz w:val="24"/>
        </w:rPr>
        <w:t>) above are only given by any German Relevant Person to the extent that, by agreeing to it, compliance with it, exercising it, having such obligation or right, or otherwise, it would not be placed in violation of any law applicable to it relating to foreign trades (</w:t>
      </w:r>
      <w:r>
        <w:rPr>
          <w:rFonts w:ascii="Times New Roman;sans-serif" w:hAnsi="Times New Roman;sans-serif"/>
          <w:b w:val="false"/>
          <w:i/>
          <w:color w:val="000000"/>
          <w:sz w:val="24"/>
        </w:rPr>
        <w:t>Außenwirtschaft</w:t>
      </w:r>
      <w:r>
        <w:rPr>
          <w:rFonts w:ascii="Times New Roman;sans-serif" w:hAnsi="Times New Roman;sans-serif"/>
          <w:b w:val="false"/>
          <w:color w:val="000000"/>
          <w:sz w:val="24"/>
        </w:rPr>
        <w:t>) (including without limitation EU Regulation (EC) 2271/96 and section 7 foreign trade rules (AWV) (</w:t>
      </w:r>
      <w:r>
        <w:rPr>
          <w:rFonts w:ascii="Times New Roman;sans-serif" w:hAnsi="Times New Roman;sans-serif"/>
          <w:b w:val="false"/>
          <w:i/>
          <w:color w:val="000000"/>
          <w:sz w:val="24"/>
        </w:rPr>
        <w:t>Außenwirtschaftsverordnung</w:t>
      </w:r>
      <w:r>
        <w:rPr>
          <w:rFonts w:ascii="Times New Roman;sans-serif" w:hAnsi="Times New Roman;sans-serif"/>
          <w:b w:val="false"/>
          <w:color w:val="000000"/>
          <w:sz w:val="24"/>
        </w:rPr>
        <w:t>) in conjunction with section 4 and section 19 paragraph 3 no. 1 a) of the German Foreign Trade Act (</w:t>
      </w:r>
      <w:r>
        <w:rPr>
          <w:rFonts w:ascii="Times New Roman;sans-serif" w:hAnsi="Times New Roman;sans-serif"/>
          <w:b w:val="false"/>
          <w:i/>
          <w:color w:val="000000"/>
          <w:sz w:val="24"/>
        </w:rPr>
        <w:t>Außenwirtschaftsgesetz, AWG</w:t>
      </w:r>
      <w:r>
        <w:rPr>
          <w:rFonts w:ascii="Times New Roman;sans-serif" w:hAnsi="Times New Roman;sans-serif"/>
          <w:b w:val="false"/>
          <w:color w:val="000000"/>
          <w:sz w:val="24"/>
        </w:rPr>
        <w:t>)) and Section 3.21 (</w:t>
      </w:r>
      <w:r>
        <w:rPr>
          <w:rFonts w:ascii="Times New Roman;sans-serif" w:hAnsi="Times New Roman;sans-serif"/>
          <w:b w:val="false"/>
          <w:i/>
          <w:color w:val="000000"/>
          <w:sz w:val="24"/>
        </w:rPr>
        <w:t>Anti-Corruption and Sanctions Laws</w:t>
      </w:r>
      <w:r>
        <w:rPr>
          <w:rFonts w:ascii="Times New Roman;sans-serif" w:hAnsi="Times New Roman;sans-serif"/>
          <w:b w:val="false"/>
          <w:color w:val="000000"/>
          <w:sz w:val="24"/>
        </w:rPr>
        <w:t>) shall be so limited and shall not apply to that extent.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In relation to each Restricted Lender, the representations contained in Section 3.21 (</w:t>
      </w:r>
      <w:r>
        <w:rPr>
          <w:rFonts w:ascii="Times New Roman;sans-serif" w:hAnsi="Times New Roman;sans-serif"/>
          <w:b w:val="false"/>
          <w:i/>
          <w:color w:val="000000"/>
          <w:sz w:val="24"/>
        </w:rPr>
        <w:t>Anti-Corruption and Sanctions Laws</w:t>
      </w:r>
      <w:r>
        <w:rPr>
          <w:rFonts w:ascii="Times New Roman;sans-serif" w:hAnsi="Times New Roman;sans-serif"/>
          <w:b w:val="false"/>
          <w:color w:val="000000"/>
          <w:sz w:val="24"/>
        </w:rPr>
        <w:t>) above shall only apply for the benefit of that Restricted Lender to the extent that such benefit would not result in (i) any violation of, conflict with or liability under EU Regulation (EC) 2271/96 or (ii) a violation or conflict with section 7 foreign trade rules (AWV) (</w:t>
      </w:r>
      <w:r>
        <w:rPr>
          <w:rFonts w:ascii="Times New Roman;sans-serif" w:hAnsi="Times New Roman;sans-serif"/>
          <w:b w:val="false"/>
          <w:i/>
          <w:color w:val="000000"/>
          <w:sz w:val="24"/>
        </w:rPr>
        <w:t>Außenwirtschaftsverordnung</w:t>
      </w:r>
      <w:r>
        <w:rPr>
          <w:rFonts w:ascii="Times New Roman;sans-serif" w:hAnsi="Times New Roman;sans-serif"/>
          <w:b w:val="false"/>
          <w:color w:val="000000"/>
          <w:sz w:val="24"/>
        </w:rPr>
        <w:t>) (in connection with section 4 and section 19 paragraph 3 no. 1 a) of the German Foreign Trade Akt (</w:t>
      </w:r>
      <w:r>
        <w:rPr>
          <w:rFonts w:ascii="Times New Roman;sans-serif" w:hAnsi="Times New Roman;sans-serif"/>
          <w:b w:val="false"/>
          <w:i/>
          <w:color w:val="000000"/>
          <w:sz w:val="24"/>
        </w:rPr>
        <w:t>Außenwirtschaftsgesetz, AWG</w:t>
      </w:r>
      <w:r>
        <w:rPr>
          <w:rFonts w:ascii="Times New Roman;sans-serif" w:hAnsi="Times New Roman;sans-serif"/>
          <w:b w:val="false"/>
          <w:color w:val="000000"/>
          <w:sz w:val="24"/>
        </w:rPr>
        <w:t>)) or a similar anti-boycott statute by such Restricted Lender. In connection with any amendment, waiver, determination or direction relating to any part of Section 3.21 (</w:t>
      </w:r>
      <w:r>
        <w:rPr>
          <w:rFonts w:ascii="Times New Roman;sans-serif" w:hAnsi="Times New Roman;sans-serif"/>
          <w:b w:val="false"/>
          <w:i/>
          <w:color w:val="000000"/>
          <w:sz w:val="24"/>
        </w:rPr>
        <w:t>Anti-Corruption and Sanctions Laws</w:t>
      </w:r>
      <w:r>
        <w:rPr>
          <w:rFonts w:ascii="Times New Roman;sans-serif" w:hAnsi="Times New Roman;sans-serif"/>
          <w:b w:val="false"/>
          <w:color w:val="000000"/>
          <w:sz w:val="24"/>
        </w:rPr>
        <w:t>) of which a Restricted Lender does not have the benefit, the Commitments of that Restricted Lender will be excluded for the purpose of determining whether any applicable quorum has been obtained or whether the determination or direction such applicable quorum has been made.</w:t>
      </w:r>
    </w:p>
    <w:p>
      <w:pPr>
        <w:pStyle w:val="TextBody"/>
        <w:bidi w:val="0"/>
        <w:spacing w:lineRule="auto" w:line="240" w:before="0" w:after="240"/>
        <w:jc w:val="left"/>
        <w:rPr/>
      </w:pPr>
      <w:r>
        <w:rPr>
          <w:rFonts w:ascii="Times New Roman;sans-serif" w:hAnsi="Times New Roman;sans-serif"/>
          <w:b/>
          <w:color w:val="000000"/>
          <w:sz w:val="24"/>
        </w:rPr>
        <w:t>ARTICLE IV</w:t>
      </w:r>
      <w:r>
        <w:rPr>
          <w:rFonts w:ascii="Times New Roman;sans-serif" w:hAnsi="Times New Roman;sans-serif"/>
          <w:b/>
          <w:color w:val="000000"/>
          <w:sz w:val="24"/>
        </w:rPr>
        <w:br/>
        <w:br/>
        <w:t>CONDITIONS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Conditions Precedent to Effectiveness</w:t>
      </w:r>
      <w:r>
        <w:rPr>
          <w:rFonts w:ascii="Times New Roman;sans-serif" w:hAnsi="Times New Roman;sans-serif"/>
          <w:b w:val="false"/>
          <w:color w:val="000000"/>
          <w:sz w:val="24"/>
        </w:rPr>
        <w:t>. This Agreement shall become effective on and as of the date on which all of the following conditions precedent shall have been satisfied: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color w:val="000000"/>
          <w:u w:val="single"/>
        </w:rPr>
        <w:t xml:space="preserve"> </w:t>
      </w:r>
      <w:r>
        <w:rPr>
          <w:rFonts w:ascii="Times New Roman;sans-serif" w:hAnsi="Times New Roman;sans-serif"/>
          <w:b w:val="false"/>
          <w:color w:val="000000"/>
          <w:sz w:val="24"/>
          <w:u w:val="single"/>
        </w:rPr>
        <w:t>Credit Agreement and Loan Documents</w:t>
      </w:r>
      <w:r>
        <w:rPr>
          <w:rFonts w:ascii="Times New Roman;sans-serif" w:hAnsi="Times New Roman;sans-serif"/>
          <w:b w:val="false"/>
          <w:color w:val="000000"/>
          <w:sz w:val="24"/>
        </w:rPr>
        <w:t>. The Agent shall have received (i) from each party hereto either (A) a counterpart of this Agreement signed on behalf of such party or (B) written evidence satisfactory to the Agent that such party has signed a counterpart of this Agreement and (ii) fully executed copies of the other Loan Documents to be entered into on the Closing Date and such other certificates, documents, instruments and agreements as the Agent shall reasonably request in connection with the transactions contemplated by this Agreement and the other Loan Documents, including any promissory notes requested by a Lender pursuant to Section 2.07 at least five (5) Business Days prior to the Closing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Legal Opinions</w:t>
      </w:r>
      <w:r>
        <w:rPr>
          <w:rFonts w:ascii="Times New Roman;sans-serif" w:hAnsi="Times New Roman;sans-serif"/>
          <w:b w:val="false"/>
          <w:color w:val="000000"/>
          <w:sz w:val="24"/>
        </w:rPr>
        <w:t xml:space="preserve">. The Agent shall have received, on behalf of itself and the Lenders on the Closing Date, a favorable written opinion of (i) Simpson Thacher &amp; Bartlett LLP, special New York counsel for the Loan Parties and (ii) local or other counsel reasonably satisfactory to the Agent as specified on </w:t>
      </w:r>
      <w:r>
        <w:rPr>
          <w:rFonts w:ascii="Times New Roman;sans-serif" w:hAnsi="Times New Roman;sans-serif"/>
          <w:b w:val="false"/>
          <w:color w:val="000000"/>
          <w:sz w:val="24"/>
          <w:u w:val="single"/>
        </w:rPr>
        <w:t>Schedule 4.01(b)</w:t>
      </w:r>
      <w:r>
        <w:rPr>
          <w:rFonts w:ascii="Times New Roman;sans-serif" w:hAnsi="Times New Roman;sans-serif"/>
          <w:b w:val="false"/>
          <w:color w:val="000000"/>
          <w:sz w:val="24"/>
        </w:rPr>
        <w:t>, in each case (A) dated the Closing Date, (B) addressed to the Agent and the Lenders as of the Closing Date and (C) in form and substance reasonably satisfactory to the Agent and covering such customary matters under the laws of the respective jurisdiction in which such counsel is admitted to practice relating to the Loan Documents and the Transactions, as the Agent shall reasonably request.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Financial Statements and Projections</w:t>
      </w:r>
      <w:r>
        <w:rPr>
          <w:rFonts w:ascii="Times New Roman;sans-serif" w:hAnsi="Times New Roman;sans-serif"/>
          <w:b w:val="false"/>
          <w:color w:val="000000"/>
          <w:sz w:val="24"/>
        </w:rPr>
        <w:t>. The Lenders shall have received (i) the financial statements referred to in Sections 3.04(a) and (b) and (ii) projections for the U.S. Borrower and its Restricted Subsidiaries on a pro forma basis for completion of the Refinancing Transactions for the fiscal years 2017 through 2021.</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Closing Certificates; Certified Certificate of Incorporation; Good Standing Certificates</w:t>
      </w:r>
      <w:r>
        <w:rPr>
          <w:rFonts w:ascii="Times New Roman;sans-serif" w:hAnsi="Times New Roman;sans-serif"/>
          <w:b w:val="false"/>
          <w:color w:val="000000"/>
          <w:sz w:val="24"/>
        </w:rPr>
        <w:t>. The Agent shall have received (i) a certificate of each Loan Party (other than any Foreign Borrower) and the Canadian Borrower, dated the Closing Date and executed by its Secretary, Assistant Secretary or director, which shall (A) certify the resolutions of its Board of Directors, members or other body authorizing the execution, delivery and performance of the Loan Documents to which it is a party, (B) identify by name and title and bear the signatures of the other officers of such Loan Party authorized to sign the Loan Documents to which it is a party, and (C) contain appropriate attachments, including the certificate or articles of incorporation or organization of each such Loan Party or Canadian Borrower (and in the case of any such Loan Party, certified by the relevant authority of the jurisdiction of organization of such Loan Party), and a true and correct copy of its by-laws, memorandum and articles of incorporation or operating, management, partnership or equivalent agreement to the extent applicable, and (ii) a good standing certificate for each Loan Party (other than any Foreign Borrower) from its jurisdiction of organization to the extent such concept exists in such jurisdiction.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 The Lenders and the Agent shall have received all fees required to be paid, and all expenses for which invoices have been presented by three (3) Business Days prior to the Closing Date (including the reasonable documented fees and expenses of legal counsel), on or before the Closing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Lien and Judgment Searches</w:t>
      </w:r>
      <w:r>
        <w:rPr>
          <w:rFonts w:ascii="Times New Roman;sans-serif" w:hAnsi="Times New Roman;sans-serif"/>
          <w:b w:val="false"/>
          <w:color w:val="000000"/>
          <w:sz w:val="24"/>
        </w:rPr>
        <w:t>. The Agent shall have received the results of recent lien and judgment searches in each of the jurisdictions reasonably requested by it.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The Agent shall have received a customary certificate from the chief financial officer of the U.S. Borrower certifying that the Loan Parties, on a consolidated basis after giving effect to the Refinancing Transactions to occur on the Closing Date, are solvent (within the meaning of Section 3.15).</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Pledged Stock; Stock Powers; Pledged Notes</w:t>
      </w:r>
      <w:r>
        <w:rPr>
          <w:rFonts w:ascii="Times New Roman;sans-serif" w:hAnsi="Times New Roman;sans-serif"/>
          <w:b w:val="false"/>
          <w:color w:val="000000"/>
          <w:sz w:val="24"/>
        </w:rPr>
        <w:t>. To the extent not previously delivered to the Agent under the Existing Credit Agreement, the Agent shall have received (i) the certificates representing the shares of Capital Stock of each Domestic Subsidiary pledged pursuant to the Security Agreement, together with an undated stock power for each such certificate executed in blank by a duly authorized officer of the pledgor thereof, (ii) each promissory note and other instrument (if any) pledged to the Agent pursuant to the Security Agreement (to the extent required thereby) endorsed (without recourse) in blank (or accompanied by an executed transfer form in blank) by the pledgor thereof and (iii) the certificates representing the shares of Capital Stock of each Restricted Subsidiary formed under the laws of Canada (or any province thereof) that are pledged pursuant to the Security Agreement (to the extent required thereby), together with an undated stock power for each such certificate executed in blank by a duly authorized officer of the pledgor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Perfection Certificate; Filings, Registrations and Recordings</w:t>
      </w:r>
      <w:r>
        <w:rPr>
          <w:rFonts w:ascii="Times New Roman;sans-serif" w:hAnsi="Times New Roman;sans-serif"/>
          <w:b w:val="false"/>
          <w:color w:val="000000"/>
          <w:sz w:val="24"/>
        </w:rPr>
        <w:t>. The Agent shall have received (i) a completed Perfection Certificate dated the Closing Date and signed by a Responsible Officer of the U.S. Borrower, together with all attachments contemplated thereby and (ii) each document (including any UCC financing statement) reasonably requested by the Agent to be filed, registered or recorded in order to create in favor of the Agent, for the benefit of the Secured Parties, a perfected Lien on the Collateral.</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Refinancing Transactions</w:t>
      </w:r>
      <w:r>
        <w:rPr>
          <w:rFonts w:ascii="Times New Roman;sans-serif" w:hAnsi="Times New Roman;sans-serif"/>
          <w:b w:val="false"/>
          <w:color w:val="000000"/>
          <w:sz w:val="24"/>
        </w:rPr>
        <w:t>. The Agent shall be reasonably satisfied with the arrangements to consummate the Refinancing Transactions substantially concurrently with the initial credit extensions hereunder and to release all Liens securing the Existing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PATRIOT Act</w:t>
      </w:r>
      <w:r>
        <w:rPr>
          <w:rFonts w:ascii="Times New Roman;sans-serif" w:hAnsi="Times New Roman;sans-serif"/>
          <w:b w:val="false"/>
          <w:color w:val="000000"/>
          <w:sz w:val="24"/>
        </w:rPr>
        <w:t>. The Agent shall have received all documentation and other information reasonably requested by it at least five (5) Business Days prior to the Closing Date that is required to be obtained or maintained by it by regulatory authorities under applicable “know your customer” and anti-money laundering or terrorist financing rules and regulations, including the USA PATRIOT Act.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European Borrower Closing Deliverables</w:t>
      </w:r>
      <w:r>
        <w:rPr>
          <w:rFonts w:ascii="Times New Roman;sans-serif" w:hAnsi="Times New Roman;sans-serif"/>
          <w:b w:val="false"/>
          <w:color w:val="000000"/>
          <w:sz w:val="24"/>
        </w:rPr>
        <w:t>. The Agent (or its counsel) shall have received from the European Borrowers: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(i)A copy of the constitutional documents of each European Borrower (being, in respect of the Lux Borrower, its up-to-date articles of association (</w:t>
      </w:r>
      <w:r>
        <w:rPr>
          <w:rFonts w:ascii="Times New Roman;sans-serif" w:hAnsi="Times New Roman;sans-serif"/>
          <w:b w:val="false"/>
          <w:i/>
          <w:color w:val="000000"/>
          <w:sz w:val="24"/>
        </w:rPr>
        <w:t>statuts coordonnés</w:t>
      </w:r>
      <w:r>
        <w:rPr>
          <w:rFonts w:ascii="Times New Roman;sans-serif" w:hAnsi="Times New Roman;sans-serif"/>
          <w:b w:val="false"/>
          <w:color w:val="000000"/>
          <w:sz w:val="24"/>
        </w:rPr>
        <w:t>) and an excerpt from the Luxembourg Register pertaining to the Lux Borrower) or a certificate of an authorized signatory of each European Borrower certifying that the constitutional documents previously delivered to the Agent for the purposes of the Existing Credit Agreement have not been amended and remain in full force and effect;</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(ii)In respect of the German Borrower an up-to-date excerpt from the commercial register (</w:t>
      </w:r>
      <w:r>
        <w:rPr>
          <w:rFonts w:ascii="Times New Roman;sans-serif" w:hAnsi="Times New Roman;sans-serif"/>
          <w:b w:val="false"/>
          <w:i/>
          <w:color w:val="000000"/>
          <w:sz w:val="24"/>
        </w:rPr>
        <w:t>Handelsregister</w:t>
      </w:r>
      <w:r>
        <w:rPr>
          <w:rFonts w:ascii="Times New Roman;sans-serif" w:hAnsi="Times New Roman;sans-serif"/>
          <w:b w:val="false"/>
          <w:color w:val="000000"/>
          <w:sz w:val="24"/>
        </w:rPr>
        <w:t>) at which such German Borrower is registered;</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(iii)In respect of the Lux Borrower, a negative certificate (</w:t>
      </w:r>
      <w:r>
        <w:rPr>
          <w:rFonts w:ascii="Times New Roman;sans-serif" w:hAnsi="Times New Roman;sans-serif"/>
          <w:b w:val="false"/>
          <w:i/>
          <w:color w:val="000000"/>
          <w:sz w:val="24"/>
        </w:rPr>
        <w:t>certificat de non inscription d'une décision judiciaire</w:t>
      </w:r>
      <w:r>
        <w:rPr>
          <w:rFonts w:ascii="Times New Roman;sans-serif" w:hAnsi="Times New Roman;sans-serif"/>
          <w:b w:val="false"/>
          <w:color w:val="000000"/>
          <w:sz w:val="24"/>
        </w:rPr>
        <w:t>) pertaining to each obligor issued by the Luxembourg Register, dated the date of this Agreement or, if this Agreement is signed outside business hours in Luxembourg, either the date of this Agreement or (if this Agreement is signed after midnight) the day before stating that on the day immediately prior to the date of issuance of the negative certificate, there were no records at the Luxembourg Register of any court order regarding, amongst others, a (i) bankruptcy adjudication against the obligor, (ii) reprieve from payment (</w:t>
      </w:r>
      <w:r>
        <w:rPr>
          <w:rFonts w:ascii="Times New Roman;sans-serif" w:hAnsi="Times New Roman;sans-serif"/>
          <w:b w:val="false"/>
          <w:i/>
          <w:color w:val="000000"/>
          <w:sz w:val="24"/>
        </w:rPr>
        <w:t>sursis de paiement</w:t>
      </w:r>
      <w:r>
        <w:rPr>
          <w:rFonts w:ascii="Times New Roman;sans-serif" w:hAnsi="Times New Roman;sans-serif"/>
          <w:b w:val="false"/>
          <w:color w:val="000000"/>
          <w:sz w:val="24"/>
        </w:rPr>
        <w:t>), (iii) controlled management (</w:t>
      </w:r>
      <w:r>
        <w:rPr>
          <w:rFonts w:ascii="Times New Roman;sans-serif" w:hAnsi="Times New Roman;sans-serif"/>
          <w:b w:val="false"/>
          <w:i/>
          <w:color w:val="000000"/>
          <w:sz w:val="24"/>
        </w:rPr>
        <w:t>gestion contrôlée</w:t>
      </w:r>
      <w:r>
        <w:rPr>
          <w:rFonts w:ascii="Times New Roman;sans-serif" w:hAnsi="Times New Roman;sans-serif"/>
          <w:b w:val="false"/>
          <w:color w:val="000000"/>
          <w:sz w:val="24"/>
        </w:rPr>
        <w:t>) or (iv) composition with creditors (</w:t>
      </w:r>
      <w:r>
        <w:rPr>
          <w:rFonts w:ascii="Times New Roman;sans-serif" w:hAnsi="Times New Roman;sans-serif"/>
          <w:b w:val="false"/>
          <w:i/>
          <w:color w:val="000000"/>
          <w:sz w:val="24"/>
        </w:rPr>
        <w:t>concordat préventif de la faillite</w:t>
      </w:r>
      <w:r>
        <w:rPr>
          <w:rFonts w:ascii="Times New Roman;sans-serif" w:hAnsi="Times New Roman;sans-serif"/>
          <w:b w:val="false"/>
          <w:color w:val="000000"/>
          <w:sz w:val="24"/>
        </w:rPr>
        <w: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(iv)To the extent applicable, a copy of a resolution of the Board of Directors or equivalent body of each European Borrower (or a committee of its board of directors) approving the terms of, the transactions contemplated by, and the execution, delivery and performance of the Loan Documents to which it is a party;</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(v)If applicable, a copy of a resolution of the Board of Directors or equivalent body of each European Borrower establishing the committee referred to in clause (iii) above;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(vi)A specimen of the signature of each person authorized on behalf of each European Borrower to execute or witness the execution of any Loan Document or to sign or send any document or notice in connection with any Loan Document;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(vii)If applicable, a copy of a resolution, signed by all of the holders of the issued or (in the case of the German Borrower) allotted shares, approving the terms of, the transactions contemplated by, and the execution, delivery and performance of the Loan Documents to which it is a party;</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(viii)A certificate of an authorized signatory of each European Borrower: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(A)confirming that borrowing by the European Borrower of the Commitments to such European Borrower would not breach any borrowing,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guarantee or similar limit binding on it (in each case, subject to any limitations set out in this Agreement);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(B)certifying that each copy document relating to it and specified in this clause (s) as being delivered by it is correct and complete and that the original of each of those documents is in full force and effect and has not been amended or superseded as at a date no earlier than the Closing Date;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(C)in respect of the Lux Borrower, confirming that (i) that it is solvent, (ii) that the entry by it into the Loan Documents to which it is a party will neither compromise its financial position nor render it insolvent as a matter of Luxembourg law and (iii) it does not carry on any activity that would require the holding of a license under Luxembourg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(m)</w:t>
      </w:r>
      <w:r>
        <w:rPr>
          <w:rFonts w:ascii="Times New Roman;sans-serif" w:hAnsi="Times New Roman;sans-serif"/>
          <w:b w:val="false"/>
          <w:color w:val="000000"/>
          <w:sz w:val="24"/>
        </w:rPr>
        <w:t>The Agent shall have received a certificate dated the Closing Date and signed by a Responsible Officer of the U.S. Borrower certifying that each of the conditions set forth in Section 4.02(b) have been satisfied.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Conditions Precedent to Each Loan and Letter of Credit</w:t>
      </w:r>
      <w:r>
        <w:rPr>
          <w:rFonts w:ascii="Times New Roman;sans-serif" w:hAnsi="Times New Roman;sans-serif"/>
          <w:b w:val="false"/>
          <w:color w:val="000000"/>
          <w:sz w:val="24"/>
        </w:rPr>
        <w:t>. The obligation of each Lender on any date to make any Loan or of any Issuing Bank to issue, increase, renew, amend or extend any Letter of Credit is subject to the satisfaction of each of the following conditions precedent:</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Request for Borrowing or Issuance of Letter of Credit</w:t>
      </w:r>
      <w:r>
        <w:rPr>
          <w:rFonts w:ascii="Times New Roman;sans-serif" w:hAnsi="Times New Roman;sans-serif"/>
          <w:b w:val="false"/>
          <w:color w:val="000000"/>
          <w:sz w:val="22"/>
        </w:rPr>
        <w:t>. With respect to any Loan, the Agent shall have received a duly executed Borrowing Request, and, with respect to any Letter of Credit, the Agent and the relevant Issuing Bank shall have received a request for a Letter of Credit complying with Section 2.04.</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Representations and Warranties; No Defaults</w:t>
      </w:r>
      <w:r>
        <w:rPr>
          <w:rFonts w:ascii="Times New Roman;sans-serif" w:hAnsi="Times New Roman;sans-serif"/>
          <w:b w:val="false"/>
          <w:color w:val="000000"/>
          <w:sz w:val="22"/>
        </w:rPr>
        <w:t>. Subject to Section 1.10, on the date of such Loan or issuance, both before and after giving effect thereto and, in the case of any Loan, to the application of the proceeds thereof:</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(i)    the representations and warranties set forth in Article III and in the other Loan Documents shall be true and correct in all material respects with the same effect as though made on and as of such date, except to the extent such representations and warranties expressly relate to an earlier date, in which case such representations and warranties shall have been true and correct in all material respects as of such earlier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representation or warranty that is qualified as to materiality or “Material Adverse Effect” shall be true and correct in all respects; and</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    no Default shall have occurred and be continuing.</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Subject to Section 1.10, the acceptance by a Borrower of the proceeds of each Loan requested in any Borrowing Request, and the issuance of each Letter of Credit requested hereunder at the request of any Borrower, shall be deemed to constitute a representation and warranty by such Borrower as to the matters specified in clause (b) above on the date of the making of such Loan or the issuance of such Letter of Credit (except that no opinion need be expressed as to the Agent’s or the Required Lenders’ satisfaction with any document, instrument or other matter).</w:t>
      </w:r>
    </w:p>
    <w:p>
      <w:pPr>
        <w:pStyle w:val="TextBody"/>
        <w:bidi w:val="0"/>
        <w:spacing w:lineRule="auto" w:line="240" w:before="0" w:after="240"/>
        <w:jc w:val="left"/>
        <w:rPr/>
      </w:pPr>
      <w:r>
        <w:rPr>
          <w:rFonts w:ascii="Times New Roman;sans-serif" w:hAnsi="Times New Roman;sans-serif"/>
          <w:b/>
          <w:color w:val="000000"/>
          <w:sz w:val="24"/>
        </w:rPr>
        <w:t>ARTICLE V</w:t>
      </w:r>
      <w:r>
        <w:rPr>
          <w:rFonts w:ascii="Times New Roman;sans-serif" w:hAnsi="Times New Roman;sans-serif"/>
          <w:b/>
          <w:color w:val="000000"/>
          <w:sz w:val="24"/>
        </w:rPr>
        <w:br/>
        <w:br/>
        <w:t>AFFIRMATIVE COVENANTS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Until the Discharge of Obligations, each Loan Party covenants and agrees, jointly and severally with all of the Loan Parties, with the Lenders that:</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Financial Statements and Other Information</w:t>
      </w:r>
      <w:r>
        <w:rPr>
          <w:rFonts w:ascii="Times New Roman;sans-serif" w:hAnsi="Times New Roman;sans-serif"/>
          <w:b w:val="false"/>
          <w:color w:val="000000"/>
          <w:sz w:val="24"/>
        </w:rPr>
        <w:t>. The U.S. Borrower will furnish to the Agent (which will promptly furnish such information to the Lenders in accordance with its customary practice):</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within ninety (90) days after the end of each fiscal year of the U.S. Borrower, commencing with the fiscal year ending September 30, 2017, its audited consolidated balance sheet and related statements of earnings, shareholders’ equity and cash flows as of the end of and for such year, setting forth in each case in comparative form the figures for the previous fiscal year, all reported on by KPMG LLP or other independent public accountants of recognized national standing and reasonably acceptable to the Agent (without a “going concern” or like qualification or exception or exception as to the scope of such audit (other than a “going concern” qualification attributable solely to upcoming maturity under this Agreement)) to the effect that such consolidated financial statements present fairly, in all material respects, the financial position and results of operations of the U.S. Borrower and its consolidated Subsidiaries on a consolidated basis in accordance with GAAP;</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within forty-five (45) days after the end of each of the first three fiscal quarters of each fiscal year of the U.S. Borrower commencing with the fiscal quarter ending March 31, 2017, its consolidated balance sheet and related statements of earnings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U.S. Borrower and its consolidated Subsidiaries on a consolidated basis in accordance with GAAP, subject to normal year-end audit adjustments;</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 xml:space="preserve">(c)    concurrently with any delivery of financial statements under clause (a) or (b) above commencing with the financial statements for the fiscal quarter ending June 30, 2017, a Compliance Certificate signed by a Financial Officer of the U.S. Borrower in substantially the form of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(i) setting forth the calculations required to establish whether the U.S. Borrower and the Restricted Subsidiaries were in compliance with the provisions of Section 6.10 as at the end of such fiscal year or period, as the case may be, (ii) certifying that no Event of Default or Default has occurred or, if an Event of Default or Default has occurred, specifying the details thereof and any action taken or proposed to be taken with respect thereto and (iii) setting forth, in the case of the financial statements delivered under clause (a), (x) commencing with the fiscal year ending on or around September 30, 2017, the U.S. Borrower’s calculation of Excess Cash Flow for the Excess Cash Flow Period ending on the last day of such fiscal year and (y) a list of names of all Immaterial Subsidiaries (if any), that each Restricted Subsidiary set forth on such list individually qualifies as an Immaterial Subsidiary and that all Domestic Subsidiaries listed as Immaterial Subsidiaries in the aggregate comprise less than 5% of Total Assets of the U.S. Borrower and the Restricted Subsidiaries at the end of the period to which such financial statements relate and represented (on a contribution basis) less than 5% of EBITDA of the U.S. Borrower for the period to which such financial statements relate;</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concurrently with any delivery of consolidated financial statements under clause (a) or (b) above, the related unaudited consolidating financial information reflecting the adjustments necessary to eliminate the accounts of Unrestricted Subsidiaries (if any) from such consolidated financial statements;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[Reserved];</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as soon as practicable upon the reasonable request of the Agent, deliver an updated Perfection Certificate (or, to the extent such request relates to specified information contained in the Perfection Certificate, such information) reflecting all changes since the date of the information most recently received pursuant to this clause (f) or Section 5.11;</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    promptly after the same become publicly available, copies of all periodic and other reports, proxy statements and other materials publicly filed by the U.S. Borrower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Restricted Subsidiary with the SEC, or with any other securities exchange, or, after an initial public offering of shares of Capital Stock of the U.S. Borrower, distributed by the U.S. Borrower to its shareholders generally, as the case may be;</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    promptly following the Agent’s request therefor, all documentation and other information that the Agent reasonably requests on its behalf or on behalf of any Lender in order to comply with its ongoing obligations under applicable “know your customer” and anti-money laundering or terrorist financing rules and regulations, including the USA PATRIOT Act; and</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as promptly as reasonably practicable from time to time following the Agent’s request therefor, such other information regarding the operations, business affairs and financial condition of Holdings, the U.S. Borrower or any Restricted Subsidiary, or compliance with the terms of any Loan Document, as the Agent may reasonably request (on behalf of itself or any Lender).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Notwithstanding the foregoing, the obligations in clauses (a) and (b) of this Section 5.01 may be satisfied with respect to financial information of the U.S. Borrower and its Subsidiaries by furnishing (A) the applicable financial statements of Holdings (or any direct or indirect parent of Holdings) or (B) the U.S. Borrower’s or Holdings’ (or any direct or indirect parent thereof), as applicable, Form 10-K or 10-Q, as applicable, filed with the SEC;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each of clauses (A) and (B), (i) to the extent such information relates to Holdings (or a parent thereof), such information is accompanied by consolidating information that explains in reasonable detail the differences between the information relating to Holdings (or such parent), on the one hand, and the information relating to the U.S. Borrower and its Subsidiaries on a standalone basis, on the other hand and (ii) to the extent such information is in lieu of information required to be provided under clause (a) of this Section 5.01, such materials are accompanied by a report and opinion of KPMG LLP or other independent public accountants of recognized national standing and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(other than a “going concern” attributable solely to an upcoming maturity under this Agreement).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U.S. Borrower represents and warrants that it, its controlling Person and any Subsidiary, in each case, if any, either (i) has no registered or publicly traded securities outstanding, or (ii) files its financial statements (or those of its controlling Person together with consolidating information with respect to the U.S. Borrower) with the SEC and/or makes its financial statements (or those of its controlling Person together with consolidating information with respect to the U.S. Borrower) available to potential holders of its 144A securities, and, accordingly, the U.S. Borrower hereby (i) authorizes the Agent to make the financial statements to be provided under Section 5.01(a) and (b) above, along with the Loan Documents, available to Public-Siders and (ii) agrees that at the time such financial statements are provided hereunder, they shall already have been made available to holders of its securities. The Borrower will not request that any other material be posted to Public-Siders without expressly representing and warranting to the Agent in writing that such materials do not constitute material non-public information within the meaning of the federal securities laws or that the U.S. Borrower and each of its controlling Persons has no outstanding publicly traded securities, including 144A securities. Notwithstanding anything herein to the contrary, in no event shall the U.S. Borrower request that the Agent make available to Public-Siders budgets or any certificates, reports or calculations with respect to the Borrower’s compliance with the covenants contained herein.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Documents required to be delivered pursuant to clause (a), (b), (d) or (f) of this Section 5.01 may be delivered electronically and if so delivered, shall be deemed to have been delivered on the date (i) on which the U.S. Borrower posts such documents, or provides a link thereto on the U.S. Borrower’s website on the Internet at the website address listed on </w:t>
      </w:r>
      <w:r>
        <w:rPr>
          <w:rFonts w:ascii="Times New Roman;sans-serif" w:hAnsi="Times New Roman;sans-serif"/>
          <w:b w:val="false"/>
          <w:color w:val="000000"/>
          <w:sz w:val="24"/>
          <w:u w:val="single"/>
        </w:rPr>
        <w:t xml:space="preserve">Schedule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u w:val="single"/>
        </w:rPr>
        <w:t>9.01</w:t>
      </w:r>
      <w:r>
        <w:rPr>
          <w:rFonts w:ascii="Times New Roman;sans-serif" w:hAnsi="Times New Roman;sans-serif"/>
          <w:b w:val="false"/>
          <w:color w:val="000000"/>
          <w:sz w:val="24"/>
        </w:rPr>
        <w:t xml:space="preserve">; (ii) on which such documents are posted on the U.S. Borrower’s behalf on IntraLinks™ or a substantially similar electronic platform, if any, to which each Lender and the Agent have access (whether a commercial, third-party website or whether sponsored by the Agent); or (iii) on which such documents are filed for public availability on the SEC’s Electronic Data Gathering and Retrieval System;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U.S. Borrower shall notify (which may be by facsimile or electronic mail) the Agent of the posting of any such documents and provide to the Agent by electronic mail electronic versions (</w:t>
      </w:r>
      <w:r>
        <w:rPr>
          <w:rFonts w:ascii="Times New Roman;sans-serif" w:hAnsi="Times New Roman;sans-serif"/>
          <w:b w:val="false"/>
          <w:i/>
          <w:color w:val="000000"/>
          <w:sz w:val="24"/>
        </w:rPr>
        <w:t>i.e</w:t>
      </w:r>
      <w:r>
        <w:rPr>
          <w:rFonts w:ascii="Times New Roman;sans-serif" w:hAnsi="Times New Roman;sans-serif"/>
          <w:b w:val="false"/>
          <w:color w:val="000000"/>
          <w:sz w:val="24"/>
        </w:rPr>
        <w:t>., soft copies) of such documents.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Notices of Material Events</w:t>
      </w:r>
      <w:r>
        <w:rPr>
          <w:rFonts w:ascii="Times New Roman;sans-serif" w:hAnsi="Times New Roman;sans-serif"/>
          <w:b w:val="false"/>
          <w:color w:val="000000"/>
          <w:sz w:val="24"/>
        </w:rPr>
        <w:t>. The U.S. Borrower will furnish to the Agent written notice of the following promptly after any Responsible Officer of Holdings or the U.S. Borrower obtains knowledge thereof:</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occurrence of any Event of Default or Default;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filing or commencement of any action, suit or proceeding, whether at law or in equity or by or before any Governmental Authority or in arbitration, against Holdings, the U.S. Borrower or any of the Restricted Subsidiaries as to which an adverse determination is reasonably probable and which, if adversely determined, would reasonably be expected to have a Material Adverse Effect;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(n)the occurrence of any ERISA Event that, together with all other ERISA Events that have occurred and are continuing, would reasonably be expected to have a Material Adverse Effect.</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Each notice delivered under this Section 5.02 shall be accompanied by a statement of a Responsible Officer of the U.S. Borrower setting forth the details of the event or development requiring such notice and any action taken or proposed to be taken with respect thereto.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Existence; Conduct of Business</w:t>
      </w:r>
      <w:r>
        <w:rPr>
          <w:rFonts w:ascii="Times New Roman;sans-serif" w:hAnsi="Times New Roman;sans-serif"/>
          <w:b w:val="false"/>
          <w:color w:val="000000"/>
          <w:sz w:val="24"/>
        </w:rPr>
        <w:t>. Each Loan Party will, and will cause each Restricted Subsidiary to, do or cause to be done all things reasonably necessary to preserve, renew and keep in full force and effect its legal existence and the rights, qualifications, licenses, permits, franchises, governmental authorizations, intellectual property rights, licenses and permits (except as such would otherwise reasonably expire, be abandoned or permitted to lapse in the ordinary course of business), necessary in the normal conduct of its business, and maintain all requisite authority to conduct its business in each jurisdiction in which its business is conducted, except (i) other than with respect to Holdings’ or any Borrower’s existence, to the extent such failure to do so would not reasonably be expected to have a Material Adverse Effect or (ii) pursuant to a transaction permitted by Section 6.03.</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Payment of Taxes</w:t>
      </w:r>
      <w:r>
        <w:rPr>
          <w:rFonts w:ascii="Times New Roman;sans-serif" w:hAnsi="Times New Roman;sans-serif"/>
          <w:b w:val="false"/>
          <w:color w:val="000000"/>
          <w:sz w:val="24"/>
        </w:rPr>
        <w:t>. Each Loan Party will, and will cause each Subsidiary to, pay or discharge all material Tax liabilities,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individually or in the aggregate, would not reasonably be expected to result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Maintenance of Properties</w:t>
      </w:r>
      <w:r>
        <w:rPr>
          <w:rFonts w:ascii="Times New Roman;sans-serif" w:hAnsi="Times New Roman;sans-serif"/>
          <w:b w:val="false"/>
          <w:color w:val="000000"/>
          <w:sz w:val="24"/>
        </w:rPr>
        <w:t xml:space="preserve">. Each Loan Party will, and will cause each Restricted Subsidiary to (a) at all times maintain and preserve all material property necessary to the normal conduct of its business in good repair, working order and condition, ordinary wear and tear excepted and casualty or condemnation excepted and (b) make, or cause to be made, all needful and proper repairs, renewals, additions, improvements and replacements thereto as necessary in accordance with prudent industry practice in order that the business carried on in connection therewith, if any, may be properly conducted at all times, except, in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each case, where the failure to do so, individually or in the aggregate, would not reasonably be expected to result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Books and Records; Inspection Rights</w:t>
      </w:r>
      <w:r>
        <w:rPr>
          <w:rFonts w:ascii="Times New Roman;sans-serif" w:hAnsi="Times New Roman;sans-serif"/>
          <w:b w:val="false"/>
          <w:color w:val="000000"/>
          <w:sz w:val="24"/>
        </w:rPr>
        <w:t xml:space="preserve">. The U.S. Borrower shall, and shall cause its Restricted Subsidiaries, to permit representatives and independent contractors of the Agent and each Lender to visit and inspect any of its properties, to examine its corporate, financial and operating records, and make abstracts therefrom, and to discuss its affairs, finances and accounts with its directors, officers, and independent public accountants, all at the reasonable expense of the U.S. Borrower and at such reasonable times during normal business hours and as often as may be reasonably desired, upon reasonable advance notice to the U.S. Borrower (it being understood that, in the case of any such meetings or advice from such independent accountants, the U.S. Borrower shall be deemed to have satisfied its obligations under this Section 5.06 to the extent that it has used commercially reasonable efforts to cause its independent accountants to participate in any such meeting);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excluding any such visits, meetings and inspections during the continuation of an Event of Default, only the Agent on behalf of the Lenders may exercise rights of the Agent and the Lenders under this Section 5.06 and the Agent shall not exercise such rights more often than two (2) times during any calendar year absent the existence of an Event of Default and only one (1) such time shall be at the U.S. Borrower’s expense;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when an Event of Default exists, the Agent or any Lender (or any of their respective representatives or independent contractors) may do any of the foregoing at the expense of the U.S. Borrower at any time during normal business hours and upon reasonable advance notice. The Agent and the Lenders shall give the U.S. Borrower the opportunity to participate in any discussions with the U.S. Borrower’s independent public accountants.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Maintenance of Ratings</w:t>
      </w:r>
      <w:r>
        <w:rPr>
          <w:rFonts w:ascii="Times New Roman;sans-serif" w:hAnsi="Times New Roman;sans-serif"/>
          <w:b w:val="false"/>
          <w:color w:val="000000"/>
          <w:sz w:val="24"/>
        </w:rPr>
        <w:t>. Holdings and the U.S. Borrower shall use their commercially reasonable efforts to cause the credit facilities provided for herein to be continuously rated by S&amp;P and Moody’s and to maintain a corporate family rating of the U.S. Borrower from each of S&amp;P and Moody’s.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Each Loan Party will, and will cause each Subsidiary to, comply in all material respects with all Requirements of Law applicable to it or its property, except where the failure to do so, individually or in the aggregate, would not reasonably be expected to result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proceeds of the Loans and other extensions of credit under this Agreement will be used only for the purposes specified in the introductory statement to this Agreement or, in the case of the Canadian Term A-1 Loans funded on the Incremental Amendment No. 3 Effective Date, the U.S. Term B-2 Loans funded on the Amendment No. 5 Effective Date, the U.S. Term B-3 Loans funded on the Amendment No. 6 Effective Date, each of the Canadian Term A-2 Loans, Euro Term A-1 Loans and Yen Term C-1 Loans funded on the Amendment No. 7 Effective Date, the U.S. Term B-4 Loans funded on the Incremental Amendment No. 8 Effective Date, each of the U.S. Term B-5 Loans, Canadian Term A-3 Loans, Euro Term A-2 Loans and Yen Term C-2 Loans funded on the Amendment No. 11 Effective Date and the U.S. Term B-6 Loans funded on the Amendment No. 12 Effective Date, in the introductory statement to Incremental Amendment No. 3, Amendment No. 5, Amendment No. 6, Amendment No. 7, Incremental Amendment No. 8, Amendment No. 11, and Amendment No. 12, respectively. No part of the proceeds of any Loan or other extension of credit hereunder will be used, whether directly or indirectly, for any purpose that would entail a violation of Regulation T, U or X.</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Borrowers will not, and will not permit any of their Subsidiaries to, request any Borrowing or Letter of Credit, and the Borrowers shall not use, and shall procure that their Subsidiaries and their respective directors, officers, employees and agents of the Borrowers and their Subsidiaries shall not use the proceeds of any Borrowing or Letter of Credit for the purpose of (A) offering, paying, promising to pay or authorizing of the payment or giving of money, or anything else of value, to any Person in violation of any applicable Anti-Corruption Law, (B)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The undertaking contained in Section 5.09 (</w:t>
      </w:r>
      <w:r>
        <w:rPr>
          <w:rFonts w:ascii="Times New Roman;sans-serif" w:hAnsi="Times New Roman;sans-serif"/>
          <w:b w:val="false"/>
          <w:i/>
          <w:color w:val="000000"/>
          <w:sz w:val="24"/>
        </w:rPr>
        <w:t>Use of Proceeds</w:t>
      </w:r>
      <w:r>
        <w:rPr>
          <w:rFonts w:ascii="Times New Roman;sans-serif" w:hAnsi="Times New Roman;sans-serif"/>
          <w:b w:val="false"/>
          <w:color w:val="000000"/>
          <w:sz w:val="24"/>
        </w:rPr>
        <w:t>) above is only given by any German Relevant Person to the extent that, by agreeing to it, compliance with it, exercising it, having such obligation or right, or otherwise, it would not be placed in violation of any law applicable to it relating to foreign trades (</w:t>
      </w:r>
      <w:r>
        <w:rPr>
          <w:rFonts w:ascii="Times New Roman;sans-serif" w:hAnsi="Times New Roman;sans-serif"/>
          <w:b w:val="false"/>
          <w:i/>
          <w:color w:val="000000"/>
          <w:sz w:val="24"/>
        </w:rPr>
        <w:t>Außenwirtschaft</w:t>
      </w:r>
      <w:r>
        <w:rPr>
          <w:rFonts w:ascii="Times New Roman;sans-serif" w:hAnsi="Times New Roman;sans-serif"/>
          <w:b w:val="false"/>
          <w:color w:val="000000"/>
          <w:sz w:val="24"/>
        </w:rPr>
        <w:t>) (including without limitation EU Regulation (EC) 2271/96 and section 7 foreign trade rules (AWV) (</w:t>
      </w:r>
      <w:r>
        <w:rPr>
          <w:rFonts w:ascii="Times New Roman;sans-serif" w:hAnsi="Times New Roman;sans-serif"/>
          <w:b w:val="false"/>
          <w:i/>
          <w:color w:val="000000"/>
          <w:sz w:val="24"/>
        </w:rPr>
        <w:t>Außenwirtschaftsverordnung</w:t>
      </w:r>
      <w:r>
        <w:rPr>
          <w:rFonts w:ascii="Times New Roman;sans-serif" w:hAnsi="Times New Roman;sans-serif"/>
          <w:b w:val="false"/>
          <w:color w:val="000000"/>
          <w:sz w:val="24"/>
        </w:rPr>
        <w:t>) in conjunction with section 4 and section 19 paragraph 3 no. 1 a) of the German Foreign Trade Act (</w:t>
      </w:r>
      <w:r>
        <w:rPr>
          <w:rFonts w:ascii="Times New Roman;sans-serif" w:hAnsi="Times New Roman;sans-serif"/>
          <w:b w:val="false"/>
          <w:i/>
          <w:color w:val="000000"/>
          <w:sz w:val="24"/>
        </w:rPr>
        <w:t>Außenwirtschaftsgesetz, AWG</w:t>
      </w:r>
      <w:r>
        <w:rPr>
          <w:rFonts w:ascii="Times New Roman;sans-serif" w:hAnsi="Times New Roman;sans-serif"/>
          <w:b w:val="false"/>
          <w:color w:val="000000"/>
          <w:sz w:val="24"/>
        </w:rPr>
        <w:t>)) and Section 5.09 (</w:t>
      </w:r>
      <w:r>
        <w:rPr>
          <w:rFonts w:ascii="Times New Roman;sans-serif" w:hAnsi="Times New Roman;sans-serif"/>
          <w:b w:val="false"/>
          <w:i/>
          <w:color w:val="000000"/>
          <w:sz w:val="24"/>
        </w:rPr>
        <w:t>Use of Proceeds</w:t>
      </w:r>
      <w:r>
        <w:rPr>
          <w:rFonts w:ascii="Times New Roman;sans-serif" w:hAnsi="Times New Roman;sans-serif"/>
          <w:b w:val="false"/>
          <w:color w:val="000000"/>
          <w:sz w:val="24"/>
        </w:rPr>
        <w:t>) shall be so limited and shall not apply to that extent.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In relation to each Restricted Lender, the undertaking contained in Section 3.21 (</w:t>
      </w:r>
      <w:r>
        <w:rPr>
          <w:rFonts w:ascii="Times New Roman;sans-serif" w:hAnsi="Times New Roman;sans-serif"/>
          <w:b w:val="false"/>
          <w:i/>
          <w:color w:val="000000"/>
          <w:sz w:val="24"/>
        </w:rPr>
        <w:t>Anti-Corruption and Sanctions Laws</w:t>
      </w:r>
      <w:r>
        <w:rPr>
          <w:rFonts w:ascii="Times New Roman;sans-serif" w:hAnsi="Times New Roman;sans-serif"/>
          <w:b w:val="false"/>
          <w:color w:val="000000"/>
          <w:sz w:val="24"/>
        </w:rPr>
        <w:t>) above shall only apply for the benefit of that Restricted Lender to the extent that such benefit would not result in (i) any violation of, conflict with or liability under EU Regulation (EC) 2271/96 or (ii) a violation or conflict with section 7 foreign trade rules (AWV) (</w:t>
      </w:r>
      <w:r>
        <w:rPr>
          <w:rFonts w:ascii="Times New Roman;sans-serif" w:hAnsi="Times New Roman;sans-serif"/>
          <w:b w:val="false"/>
          <w:i/>
          <w:color w:val="000000"/>
          <w:sz w:val="24"/>
        </w:rPr>
        <w:t>Außenwirtschaftsverordnung</w:t>
      </w:r>
      <w:r>
        <w:rPr>
          <w:rFonts w:ascii="Times New Roman;sans-serif" w:hAnsi="Times New Roman;sans-serif"/>
          <w:b w:val="false"/>
          <w:color w:val="000000"/>
          <w:sz w:val="24"/>
        </w:rPr>
        <w:t>) (in connection with section 4 and section 19 paragraph 3 no. 1 a) of the German Foreign Trade Akt (</w:t>
      </w:r>
      <w:r>
        <w:rPr>
          <w:rFonts w:ascii="Times New Roman;sans-serif" w:hAnsi="Times New Roman;sans-serif"/>
          <w:b w:val="false"/>
          <w:i/>
          <w:color w:val="000000"/>
          <w:sz w:val="24"/>
        </w:rPr>
        <w:t>Außenwirtschaftsgesetz, AWG</w:t>
      </w:r>
      <w:r>
        <w:rPr>
          <w:rFonts w:ascii="Times New Roman;sans-serif" w:hAnsi="Times New Roman;sans-serif"/>
          <w:b w:val="false"/>
          <w:color w:val="000000"/>
          <w:sz w:val="24"/>
        </w:rPr>
        <w:t>)) or a similar anti-boycott statute by such Restricted Lender. In connection with any amendment, waiver, determination or direction relating to any part of Section 5.09 (</w:t>
      </w:r>
      <w:r>
        <w:rPr>
          <w:rFonts w:ascii="Times New Roman;sans-serif" w:hAnsi="Times New Roman;sans-serif"/>
          <w:b w:val="false"/>
          <w:i/>
          <w:color w:val="000000"/>
          <w:sz w:val="24"/>
        </w:rPr>
        <w:t>Use of Proceeds</w:t>
      </w:r>
      <w:r>
        <w:rPr>
          <w:rFonts w:ascii="Times New Roman;sans-serif" w:hAnsi="Times New Roman;sans-serif"/>
          <w:b w:val="false"/>
          <w:color w:val="000000"/>
          <w:sz w:val="24"/>
        </w:rPr>
        <w:t>) of which a Restricted Lender does not have the benefit, the Commitments of that Restricted Lender will be excluded for the purpose of determining whether any applicable quorum has been obtained or whether the determination or direction such applicable quorum has been made.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Each Loan Party will, and will cause each Restricted Subsidiary to, maintain, with financially sound and reputable insurance companies (i) insurance in such amounts and against such risks, as are customarily maintained by similarly situated companies engaged in the same or similar businesses operating in the same or similar locations (after giving effect to any self-insurance reasonable and customary for similarly situated companies) and (ii) all insurance required pursuant to the Collateral Documents (and shall use commercially reasonable efforts to cause the Agent to be listed as a loss payee on property and casualty policies covering loss or damage to Collateral and as an additional insured on commercial general liability policies). The U.S. Borrower will furnish to the Agent, upon request, information in reasonable detail as to the insurance so maintained.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With respect to each Mortgaged Property, if at any time the area in which any improvements are located on any Mortgaged Property is designated a special “flood hazard area” in any Flood Insurance Rate Map published by the Federal Emergency Management Agency (or any successor agency), (i) maintain flood insurance in such total amount as the Agent may from time to time reasonably require and otherwise sufficient to comply with all applicable rules and regulations promulgated pursuant to the Flood Insurance Laws and which shall otherwise be in form and substance reasonably satisfactory to the Agent and comply with the Flood Insurance Laws and (ii) deliver to the Agent evidence of such compliance in form and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substance reasonably acceptable to the Agent including, without limitation, evidence of annual renewals of such insurance.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Additional Collateral; Further Assurances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U.S. Borrower shall cause (i) each of its Domestic Subsidiaries (other than any Excluded Subsidiary) which becomes a Domestic Subsidiary after the Closing Date (other than any Subsidiary created pursuant to and solely for the purpose of Section 6.06(r)) and (ii) any such Domestic Subsidiary that was an Excluded Subsidiary but, as of the end of the most recently ended fiscal quarter of the U.S. Borrower has ceased to qualify as an Immaterial Subsidiary (other than any Subsidiary which ceases to qualify as an Excluded Subsidiary pursuant to the Disposition permitted in Section 6.06(r)), to become a Loan Party as promptly thereafter as reasonably practicable (and in any event within 30 days of the date such Subsidiary becomes a Domestic Subsidiary or ceases to be an Excluded Subsidiary (or such longer time period as may be reasonably agreed to by the Agent)) by executing a Joinder Agreement in substantially the form set forth as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val="false"/>
          <w:color w:val="000000"/>
          <w:sz w:val="24"/>
          <w:u w:val="single"/>
        </w:rPr>
        <w:t>Joinder Agreement</w:t>
      </w:r>
      <w:r>
        <w:rPr>
          <w:color w:val="000000"/>
        </w:rPr>
        <w:t>”</w:t>
      </w:r>
      <w:r>
        <w:rPr>
          <w:rFonts w:ascii="Times New Roman;sans-serif" w:hAnsi="Times New Roman;sans-serif"/>
          <w:b w:val="false"/>
          <w:color w:val="000000"/>
          <w:sz w:val="24"/>
        </w:rPr>
        <w:t>). Upon execution and delivery thereof, each such Person (i) shall automatically become a Loan Guarantor hereunder and thereupon shall have all of the rights, benefits, duties, and obligations in such capacity under the Loan Documents and (ii) will simultaneously therewith or as soon as practicable thereafter (and in any event within 30 days of the date such Subsidiary becomes a Domestic Subsidiary or ceases to be an Excluded Subsidiary (or such longer time period as may be reasonably agreed to by the Agent)) grant Liens to the Agent, for the benefit of the Agent and the other Secured Parties to the extent required by the terms of the Collateral Documents, in any property (subject to the limitations with respect to Equity Interests set forth in paragraph (b) of this Section 5.11 and the Security Agreement, the limitations with respect to real property set forth in paragraph (f) of this Section 5.11 and any other limitations set forth in the Security Agreement) of such Loan Party (other than Excluded Assets), on such terms as may be required pursuant to the terms of the Collateral Documents or otherwise constitute Excluded Assets.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U.S. Borrower and each Domestic Subsidiary that is a Loan Party will cause (i) 100% of the issued and outstanding Equity Interests of each of its Domestic Subsidiaries, other than (x) any FSHCO, (y) any Receivables Subsidiary and (z) any Subsidiary created pursuant to and solely for the purpose of Section 6.06(r), and (ii) (A) 65% of the issued and outstanding Equity Interests entitled to vote (within the meaning of Treas. Reg. Section 1.956-2(c)(2)) and (B) 100% of the issued and outstanding Equity Interests not entitled to vote (within the meaning of Treas. Reg. Section 1.956-2(c)(2)) in each case of clause (A) and (B) above, of each Foreign Subsidiary and FSHCO owned directly by the U.S. Borrower or any Subsidiary Guarantor to be subject at all times to a first priority perfected Lien in favor of the Agent pursuant to the terms and conditions of the Loan Documents or other security documents as the Agent shall reasonably request;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this clause (b) shall not require any Loan Party to grant a security interest in the Equity Interests of any Unrestricted Subsidiary and (y) no pledge of any Equity Interests shall be required to the extent such Equity Interests are excluded from the Collateral pursuant to the terms of the Security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Without limiting the foregoing, each Loan Party (other than any Foreign Borrower) will, and will cause each Loan Party (other than any Foreign Borrower) to, execute and deliver, or cause to be executed and delivered, to the Agent such documents, agreements and instruments, and will take or cause to be taken such further actions (including the filing and recording of financing statements, fixture filings, mortgages, deeds of trust and other documents and such other actions or deliveries of the type required by Article IV, as applicable), which are required by law and which the Agent may, from time to time, reasonably request to carry out the terms and conditions of this Agreement and the other Loan Documents and to ensure perfection and priority of the Liens created or intended to be created by the Collateral Documents (subject to the limitations with respect to Equity Interests set forth in paragraph (b) of this Section 5.11,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limitations with respect to real property set forth in paragraph (f) of this Section 5.11 and any other limitations set forth in the Security Agreement), all at the expense of the Loan Parties.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Subject to the limitations set forth or referred to in this Section 5.11, if any material assets (including any real property or improvements thereto or any interest therein) are acquired by the U.S. Borrower or any Subsidiary that is a Loan Party after the Closing Date (other than (i) Excluded Assets and (ii) assets constituting Collateral under the Security Agreement that become subject to the Lien in favor of the Agent upon acquisition thereof), the U.S. Borrower will notify the Agent and the Lenders thereof, and the U.S. Borrower will cause such assets to be subjected to a Lien securing the Secured Obligations and will take, and cause the Loan Parties that are Subsidiaries to take, such actions (including, with respect to real property, the deliverables listed on Schedule 5.12) as shall be necessary or reasonably requested by the Agent to grant and perfect such Liens (in each case, to the extent required under clauses (a), (b) and (c) above, clause (f) below, Section 5.12 and by the Security Agreement), including actions described in clause (c) of this Section 5.11, all at the expense of the Loan Parties.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If, at any time and from time to time after the Closing Date, Domestic Subsidiaries that are Excluded Subsidiaries solely because they are Immaterial Subsidiaries comprise in the aggregate more than 5% of Total Assets as of the end of the most recently ended fiscal quarter of the U.S. Borrower or more than 5% of EBITDA of the U.S. Borrower for the most recently ended Test Period, then the U.S. Borrower shall, not later than 45 days after the date by which financial statements for such quarter are required to be delivered pursuant to this Agreement, cause one or more such Domestic Subsidiaries to become additional Loan Parties (notwithstanding that such Domestic Subsidiaries are, individually, Immaterial Subsidiaries) such that the foregoing condition ceases to be true.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Notwithstanding anything to the contrary in this Section 5.11, real property required to be mortgaged under this Section 5.11 shall be limited to real property located in the United States of America owned in fee by a Loan Party having a fair market value at the time of the acquisition thereof of $15.0 million or more and that does not otherwise constitute an Excluded Asset (as defined in the Security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cost of perfecting such Lien is not unreasonable in relation to the benefits to the Lenders of the security afforded thereby in the Agent’s reasonable judgment after consultation with the U.S. Borrower).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Notwithstanding the foregoing provisions of this definition or anything in this Agreement or any other Loan Document to the contrary, (a) the foregoing provisions of this Section 5.11 (or other provision of the Loan Documents)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and to the extent that the Agents and the U.S. Borrower reasonably agree in writing that the cost of creating or perfecting such pledges or security interests in such assets, or obtaining such title insurance, legal opinions or other deliverables in respect of such assets, or providing such guarantees (taking into account any material adverse Tax consequences to Holdings and its Subsidiaries (including the imposition of withholding or other material Taxes)), shall be excessive in view of the benefits to be obtained by the Lenders therefrom, (b) in no event shall control agreements or other control or similar arrangements be required with respect to deposit accounts, securities accounts or commodities accounts, (c) no perfection actions shall be required with respect to vehicles and other assets subject to certificates of title (other than the filing of UCC financing statements), (d) no perfection actions shall be required with respect to commercial tort claims with a value less than $10.0 million and no perfection actions shall be required with respect to promissory notes evidencing debt for borrowed money in a principal amount of less than $10.0 million (other than the filing of UCC financing statements), (e) no actions in any non-U.S. jurisdiction or required by the laws of any non-U.S. jurisdiction shall be required to be taken to create any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(f) no actions shall be required to perfect a security interest in letter of credit rights (other than the filing of UCC financing statements) and (g) in no event shall the Collateral include any Excluded Assets. The Agent may grant extensions of time or waivers for the creation and perfection of security interests in or the obtaining of title insurance, legal opinions or other deliverables with respect to particular assets or the provision of any guarantee by any Subsidiary where it determines that such action cannot be accomplished without undue effort or expense by the time or times at which it would otherwise be required to be accomplished by this Agreement or the other Loan Documents.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Post-Closing Requirements</w:t>
      </w:r>
      <w:r>
        <w:rPr>
          <w:rFonts w:ascii="Times New Roman;sans-serif" w:hAnsi="Times New Roman;sans-serif"/>
          <w:b w:val="false"/>
          <w:color w:val="000000"/>
          <w:sz w:val="24"/>
        </w:rPr>
        <w:t>. Except as otherwise agreed by the Agent in its sole discretion, the U.S. Borrower shall, and shall cause each of the other Loan Parties to, deliver each of the documents, instruments and agreements and take each of the actions set forth on Schedule 5.12, if any, within the time periods set forth therein (or such longer time periods as determined by the Agent in its sole discretion).</w:t>
      </w:r>
    </w:p>
    <w:p>
      <w:pPr>
        <w:pStyle w:val="TextBody"/>
        <w:bidi w:val="0"/>
        <w:spacing w:lineRule="auto" w:line="240" w:before="0" w:after="240"/>
        <w:jc w:val="left"/>
        <w:rPr/>
      </w:pPr>
      <w:r>
        <w:rPr>
          <w:rFonts w:ascii="Times New Roman;sans-serif" w:hAnsi="Times New Roman;sans-serif"/>
          <w:b/>
          <w:color w:val="000000"/>
          <w:sz w:val="24"/>
        </w:rPr>
        <w:t>ARTICLE VI</w:t>
      </w:r>
      <w:r>
        <w:rPr>
          <w:rFonts w:ascii="Times New Roman;sans-serif" w:hAnsi="Times New Roman;sans-serif"/>
          <w:b/>
          <w:color w:val="000000"/>
          <w:sz w:val="24"/>
        </w:rPr>
        <w:br/>
        <w:br/>
        <w:t>NEGATIVE COVENANTS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Until the Discharge of Obligations, the Loan Parties covenant and agree, jointly and severally, with the Lenders that: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Limitation on Incurrence of Indebtedness and Issuance of Disqualified Stock and Preferred Stock</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U.S. Borrower will not, and will not permit any Restricted Subsidiary to, directly or indirectly, create, incur, issue, assume, guarantee or otherwise become directly or indirectly liable, contingently or otherwise (collectively, “</w:t>
      </w:r>
      <w:r>
        <w:rPr>
          <w:rFonts w:ascii="Times New Roman;sans-serif" w:hAnsi="Times New Roman;sans-serif"/>
          <w:b w:val="false"/>
          <w:color w:val="000000"/>
          <w:sz w:val="24"/>
          <w:u w:val="single"/>
        </w:rPr>
        <w:t>incur</w:t>
      </w:r>
      <w:r>
        <w:rPr>
          <w:color w:val="000000"/>
        </w:rPr>
        <w:t xml:space="preserve">” </w:t>
      </w:r>
      <w:r>
        <w:rPr>
          <w:rFonts w:ascii="Times New Roman;sans-serif" w:hAnsi="Times New Roman;sans-serif"/>
          <w:b w:val="false"/>
          <w:color w:val="000000"/>
          <w:sz w:val="24"/>
        </w:rPr>
        <w:t>and collectively, an “</w:t>
      </w:r>
      <w:r>
        <w:rPr>
          <w:rFonts w:ascii="Times New Roman;sans-serif" w:hAnsi="Times New Roman;sans-serif"/>
          <w:b w:val="false"/>
          <w:color w:val="000000"/>
          <w:sz w:val="24"/>
          <w:u w:val="single"/>
        </w:rPr>
        <w:t>incurrence</w:t>
      </w:r>
      <w:r>
        <w:rPr>
          <w:color w:val="000000"/>
        </w:rPr>
        <w:t>”</w:t>
      </w:r>
      <w:r>
        <w:rPr>
          <w:rFonts w:ascii="Times New Roman;sans-serif" w:hAnsi="Times New Roman;sans-serif"/>
          <w:b w:val="false"/>
          <w:color w:val="000000"/>
          <w:sz w:val="24"/>
        </w:rPr>
        <w:t xml:space="preserve">), with respect to any Indebtedness (including Acquired Indebtedness), and the U.S. Borrower will not issue any shares of Disqualified Stock and will not permit any Restricted Subsidiary to issue any shares of Disqualified Stock or Preferred Stock;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so long as no Event of Default has occurred and is continuing the U.S. Borrower may incur Indebtedness (including Acquired Indebtedness) or issue shares of Disqualified Stock, and any Restricted Subsidiary may incur Indebtedness (including Acquired Indebtedness), issue shares of Disqualified Stock or issue shares of Preferred Stock, if the U.S. Borrower’s Interest Coverage Ratio for the U.S. Borrower’s most recently ended Test Period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the proceeds therefrom had occurred at the beginning of such Test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incurrence of Indebtedness or issuance of Disqualified Stock or Preferred Stock by any Restricted Subsidiary that is not a Subsidiary Guarantor pursuant to this clause (a) shall be subject to the limitations set forth in Section 6.01(g).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limitations set forth in clause (a) of this Section 6.01 shall not apply to any of the following items: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(i)Indebtedness under any Receivables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(ii)Indebtedness of the U.S. Borrower and any of its Restricted Subsidiaries under the Loan Documents;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(iii)the incurrence by the U.S. Borrower and any Subsidiary Guarantor of Indebtedness represented by the New Senior Notes issued prior to the Closing Date (including any guarantees thereof by the Subsidiary Guarantors);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(iv)[Reserved];</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(v)Indebtedness (other than Indebtedness under any Receivables Facility) existing on the Closing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Indebtedness which is in excess of (x) $10.0 million individually or (y) $50.0 million in the aggregate (when taken together with all other Indebtedness outstanding in reliance on this clause (v) that is not set forth on </w:t>
      </w:r>
      <w:r>
        <w:rPr>
          <w:rFonts w:ascii="Times New Roman;sans-serif" w:hAnsi="Times New Roman;sans-serif"/>
          <w:b w:val="false"/>
          <w:color w:val="000000"/>
          <w:sz w:val="24"/>
          <w:u w:val="single"/>
        </w:rPr>
        <w:t>Schedule 6.01</w:t>
      </w:r>
      <w:r>
        <w:rPr>
          <w:rFonts w:ascii="Times New Roman;sans-serif" w:hAnsi="Times New Roman;sans-serif"/>
          <w:b w:val="false"/>
          <w:color w:val="000000"/>
          <w:sz w:val="24"/>
        </w:rPr>
        <w:t xml:space="preserve">) shall only be permitted under this clause (v) to the extent such Indebtedness is set forth on </w:t>
      </w:r>
      <w:r>
        <w:rPr>
          <w:rFonts w:ascii="Times New Roman;sans-serif" w:hAnsi="Times New Roman;sans-serif"/>
          <w:b w:val="false"/>
          <w:color w:val="000000"/>
          <w:sz w:val="24"/>
          <w:u w:val="single"/>
        </w:rPr>
        <w:t>Schedule 6.01</w:t>
      </w:r>
      <w:r>
        <w:rPr>
          <w:rFonts w:ascii="Times New Roman;sans-serif" w:hAnsi="Times New Roman;sans-serif"/>
          <w:b w:val="false"/>
          <w:color w:val="000000"/>
          <w:sz w:val="24"/>
        </w:rPr>
        <w:t>;</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(vi)Indebtedness (including Capitalized Lease Obligations), Disqualified Stock and Preferred Stock incurred by the U.S. Borrower or any of the Restricted Subsidiaries, to finance the development, construction, purchase, lease (other than the lease, pursuant to Sale and Lease-Back Transactions, of property (real or personal), equipment or other fixed or capital assets owned by the U.S. Borrower or any Restricted Subsidiary as of the Closing Date or acquired by the U.S. Borrower or any Restricted Subsidiary after the Closing Date in exchange for, or with the proceeds of the sale of, such assets owned by the U.S. Borrower or any Restricted Subsidiary as of the Closing Date), repairs, additions or improvement of property (real or personal), equipment or other fixed or capital assets;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either (x) at the time of incurrence of such Indebtedness or issuance of such Disqualified Stock or Preferred Stock, the aggregate amount of all outstanding Indebtedness, Disqualified Stock and Preferred Stock incurred pursuant to this clause (vi), when aggregated with the then outstanding amount of Indebtedness under clause (xv) incurred to refinance Indebtedness incurred in reliance on this clause (vi), does not exceed the greater of (A) $400.0 million and (B) 30% of EBITDA for the most recently ended Test Period as of the time any such Indebtedness is incurred or (y) after giving effect to the incurrence of such Indebtedness or issuance of such Disqualified Stock or Preferred Stock, the U.S. Borrower would be in compliance with a Consolidated Secured Debt Ratio of no greater than 4.50 to 1.00 as of the most recently ended fiscal quarter for which financial statements have been delivered pursuant to Section 5.01;</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(vii)Indebtedness incurred by the U.S. Borrower or any Restricted Subsidiary constituting reimbursement obligations with respect to letters of credit or surety bonds issued in the ordinary course of business, including letters of credit in respect of workers’ compensation claims, or other Indebtedness with respect to reimbursement type obligations regarding workers’ compensation claims;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upon the drawing of such letters of credit or the incurrence of such Indebtedness, such obligations are reimbursed within thirty (30) days following such drawing or incurrence;</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(viii)Indebtedness arising from agreements of the U.S. Borrower or a Restricted Subsidiary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Subsidiary for the purpose of financing such acquisition;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such Indebtedness is not reflected on the balance sheet of the U.S. Borrower or any Restricted Subsidiary (contingent obligations referred to in a footnote to financial statements and not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reflected on the balance sheet shall not be deemed to be reflected on such balance sheet for purposes of this clause (A)) and (B) the maximum assumable liability in respect of all such Indebtedness (other than for those indemnification obligations that are not customarily subject to a cap) shall at no time exceed the gross proceeds including noncash proceeds (the fair market value of such noncash proceeds being measured at the time received and without giving effect to any subsequent changes in value) actually received by the U.S. Borrower and the Restricted Subsidiaries in connection with such disposition;</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(ix)Indebtedness of the U.S. Borrower to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such Indebtedness owing to a Restricted Subsidiary that is not a Subsidiary Guarantor is subordinated in right of payment to the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subsequent issuance or transfer of any Capital Stock or any other event which results in any such Restricted Subsidiary ceasing to be a Restricted Subsidiary or any other subsequent transfer of any such Indebtedness (except to the U.S. Borrower or another Restricted Subsidiary) shall be deemed, in each case, to be an incurrence of such Indebtedness;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(x)Indebtedness of a Restricted Subsidiary to the U.S. Borrower or another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Subsidiary Guarantor incurs such Indebtedness to a Restricted Subsidiary that is not a Subsidiary Guarantor, such Indebtedness is subordinated in right of payment to the obligations of such Subsidiary Guarantor under its Loan Guaranty;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subsequent issuance or transfer of Capital Stock or any other event that results in any such Restricted Subsidiary ceasing to be a Restricted Subsidiary or any subsequent transfer of any such Indebtedness (except to the U.S. Borrower or another Restricted Subsidiary) shall be deemed, in each case, to be an incurrence of such Indebtedness not permitted by this clause (x);</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(xi)subject to compliance with Section 6.07, shares of Preferred Stock of a Restricted Subsidiary issued to the U.S. Borrower or another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subsequent issuance or transfer of Capital Stock or any other event that results in any such Restricted Subsidiary ceasing to be a Restricted Subsidiary or any subsequent transfer of any such Preferred Stock (except to the U.S. Borrower or another Restricted Subsidiary) shall be deemed, in each case, to be an issuance of such shares of Preferred Stock not permitted by this clause (xi);</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(xii)Hedging Obligations (excluding Hedging Obligations entered into for speculative purposes) for the purpose of limiting: (A) interest rate risk with respect to any Indebtedness that is permitted under this Agreement to be outstanding, (B) exchange rate risk or (C) commodity pricing risk;</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(xiii)obligations in respect of performance, bid, appeal and surety bonds and completion guarantees and similar obligations provided by the U.S. Borrower or any Restricted Subsidiary in the ordinary course of business;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(xiv)(A) any guarantee by the U.S. Borrower or a Restricted Subsidiary of Indebtedness or other obligations of any Restricted Subsidiary, so long as, in the case of any guarantee of Indebtedness, the incurrence of such Indebtedness is permitted under the terms of this Agreement or (B) any guarantee by a Restricted Subsidiary of Indebtedness of the U.S. Borrower permitted to be incurred under the terms of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in each case, that in the case of any guarantee of Indebtedness of the U.S. Borrower or any Subsidiary Guarantor by any Restricted Subsidiary that is not a Subsidiary Guarantor, such Restricted Subsidiary executes a Joinder Agreement in order to become a Subsidiary Guarantor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(xv)the incurrence by the U.S. Borrower or any Restricted Subsidiary of Indebtedness, Disqualified Stock or Preferred Stock that serves to extend, replace, refund, refinance, renew or defease any Indebtedness, Disqualified Stock or Preferred Stock of such Person incurred as permitted under paragraph (a) of this Section 6.01 and clauses (iii), (iv), (v) and (vi) above, this clause (xv) and clauses (xvi), (xvii), (xx)(B) and (xxii) of this paragraph (b) or any Indebtedness, Disqualified Stock or Preferred Stock issued to so extend, replace, refund, refinance, renew or defease such Indebtedness, Disqualified Stock or Preferred Stock including additional Indebtedness, Disqualified Stock or Preferred Stock incurred to pay premiums and fees (including reasonable lender premiums) in connection therewith (the “</w:t>
      </w:r>
      <w:r>
        <w:rPr>
          <w:rFonts w:ascii="Times New Roman;sans-serif" w:hAnsi="Times New Roman;sans-serif"/>
          <w:b w:val="false"/>
          <w:color w:val="000000"/>
          <w:sz w:val="24"/>
          <w:u w:val="single"/>
        </w:rPr>
        <w:t>Refinancing Indebtedness</w:t>
      </w:r>
      <w:r>
        <w:rPr>
          <w:color w:val="000000"/>
        </w:rPr>
        <w:t>”</w:t>
      </w:r>
      <w:r>
        <w:rPr>
          <w:rFonts w:ascii="Times New Roman;sans-serif" w:hAnsi="Times New Roman;sans-serif"/>
          <w:b w:val="false"/>
          <w:color w:val="000000"/>
          <w:sz w:val="24"/>
        </w:rPr>
        <w:t xml:space="preserve">) prior to its respective maturity;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Refinancing Indebtedness (A) has a Weighted Average Life to Maturity at the time such Refinancing Indebtedness is incurred which is not less than the remaining Weighted Average Life to Maturity of the Indebtedness, Disqualified Stock or Preferred Stock being extended, replaced, refunded, refinanced, renewed or defeased, (B) to the extent such Refinancing Indebtedness extends, replaces, refunds, refinances, renews or defeases (1) Indebtedness subordinated to the Obligations or the Loan Guaranty of any Subsidiary Guarantor, such Refinancing Indebtedness is subordinated to the Obligations or such Loan Guaranty at least to the same extent as the Indebtedness being extended, replaced, refunded, refinanced, renewed or defeased or (2) Disqualified Stock or Preferred Stock, such Refinancing Indebtedness must be Disqualified Stock or Preferred Stock, respectively, and (C) shall not include (1) Indebtedness, Disqualified Stock or Preferred Stock of a Restricted Subsidiary that is not a Subsidiary Guarantor that refinances Indebtedness, Disqualified Stock or Preferred Stock of the U.S. Borrower, (2) Indebtedness, Disqualified Stock or Preferred Stock of a Restricted Subsidiary that is not a Subsidiary Guarantor that refinances Indebtedness, Disqualified Stock or Preferred Stock of a Subsidiary Guarantor or (3) Indebtedness, Disqualified Stock or Preferred Stock of the U.S. Borrower or a Restricted Subsidiary that refinances Indebtedness, Disqualified Stock or Preferred Stock of an Unrestricted Subsidiary;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incurrence of Indebtedness or issuance of Disqualified Stock or Preferred Stock by any Restricted Subsidiary that is not a Subsidiary Guarantor pursuant to this clause (xv) shall be subject to the limitations set forth in Section 6.01(g) to the same extent as the Indebtedness refinanced;</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(xvi)Indebtedness, Disqualified Stock or Preferred Stock (x) of the U.S. Borrower or any Restricted Subsidiary incurred to finance any Investment permitted by clause (c)(i)(A) or (B) or (c)(iii) of the definition of “Permitted Investments” or (y) of Persons that are acquired by the U.S. Borrower or any Restricted Subsidiary or Persons that are merged into the U.S. Borrower or a Restricted Subsidiary in accordance with the terms of this Agreement or that is assumed by the U.S. Borrower or a Restricted Subsidiary in connection with such Investment;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in the case of Secured Indebtedness assumed under clause (y) above only, on a pro forma basis for the issuance or assumption of such Indebtedness, Disqualified Stock or Preferred Stock and the application of proceeds therefrom, the U.S. Borrower would be in compliance with Section 6.10 for the U.S. Borrower’s most recently ended Test Period; (B) in the case of clauses (x) and (y) above, on a pro forma basis for the issuance or assumption of such Indebtedness, Disqualified Stock or Preferred Stock and the application of proceeds therefrom, either (i) the U.S. Borrower would be permitted to incur at least $1.00 of additional Indebtedness pursuant to Section 6.01(a) or (ii) the Interest Coverage Ratio of the U.S. Borrower for the U.S. Borrower’s most recently ended Test Period would be greater than immediately prior to such acquisition or merger; (C) in the case of clause (x), such Indebtedness, Disqualified Stock or Preferred Stock is not Secured Indebtedness, (D) such Indebtedness, Disqualified Stock or Preferred Stock is not incurred while an Event of Default exists and no Event of Default shall result therefrom, (E) in the case of clause (x) above only, such Indebtedness, Disqualified Stock or Preferred Stock does not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mature (and is not mandatorily redeemable in the case of Disqualified Stock or Preferred Stock) and does not require any payment of principal prior to the Latest Maturity Date in effect at such time; and (F) in the case of clause (y) above only, such Indebtedness, Disqualified Stock or Preferred Stock is not incurred in contemplation of such acquisition or merger;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incurrence of Indebtedness or issuance of Disqualified Stock or Preferred Stock by any Restricted Subsidiary that is not a Subsidiary Guarantor pursuant to this clause (xvi) shall be subject to the limitations set forth in Section 6.01(g);</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(xvii)Indebtedness arising from the honoring by a bank or other financial institution of a check, draft or similar instrument drawn against insufficient funds in the ordinary course of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Indebtedness is extinguished within ten (10) Business Days of its incurrence;</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(xviii)Indebtedness supported by a Letter of Credit in a principal amount not to exceed the face amount of such Letter of Credit;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(xix)Indebtedness incurred by a Foreign Subsidiary which, when aggregated with the principal amount of all other Indebtedness incurred pursuant to this clause (xix) and then outstanding, does not exceed the greater of (x) $150.0 million and (y) 10.0% of EBITDA for the most recently ended Test Period as of the time such Indebtedness is incurred;</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(xx)Indebtedness, Disqualified Stock and Preferred Stock of the U.S. Borrower or any Restricted Subsidiary not otherwise permitted hereunder in an aggregate principal amount or liquidation preference which, when aggregated with the principal amount and liquidation preference of all other Indebtedness, Disqualified Stock and Preferred Stock incurred pursuant to this clause (xx) and then outstanding (together with any Refinancing Indebtedness in respect of any such Indebtedness, Disqualified Stock or Preferred Stock which is then outstanding in reliance on clause (xv) above), does not at any one time outstanding exceed the sum of (A) the greater of (I) $400.0 million and (II) 30% of EBITDA for the most recently ended Test Period as of the time such Indebtedness, Disqualified Stock or Preferred Stock is incurred (it being understood that any Indebtedness, Disqualified Stock and Preferred Stock incurred pursuant to this clause (xx) shall for purposes of this clause (xx) cease to be deemed incurred or outstanding under this clause (xx) but shall be deemed incurred pursuant to Section 6.01(a) from and after the first date on which the U.S. Borrower or such Restricted Subsidiary, as applicable, could have incurred such Indebtedness, Disqualified Stock or Preferred Stock pursuant to Section 6.01(a) without reliance on this clause (xx)(A)),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100% of the net cash proceeds received by the U.S. Borrower since the Closing Date from the issue or sale of Equity Interests of the U.S. Borrower or cash contributed to the capital of the U.S. Borrower (in each case, other than proceeds of Disqualified Stock or sales of Equity Interests to the U.S. Borrower or any of its Restricted Subsidiaries) as determined in accordance with clause (a)(ii) of the definition of “Applicable Amount” to the extent such net cash proceeds or cash has not been applied to make Restricted Payments or to make Permitted Investments (other than Permitted Investments of the type specified in clause (a) and (c) of the definition thereof) (such amount, the “</w:t>
      </w:r>
      <w:r>
        <w:rPr>
          <w:rFonts w:ascii="Times New Roman;sans-serif" w:hAnsi="Times New Roman;sans-serif"/>
          <w:b w:val="false"/>
          <w:color w:val="000000"/>
          <w:sz w:val="24"/>
          <w:u w:val="single"/>
        </w:rPr>
        <w:t>Designated Equity Amount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(C) the excess of (I) $250.0 million over (II) the amount of Indebtedness outstanding in reliance on clause (xxii) at the time any Indebtedness is incurred in reliance on this subclause (C);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incurrence of Indebtedness or issuance of Disqualified Stock or Preferred Stock by any Restricted Subsidiary that is not a Subsidiary Guarantor pursuant to this clause (xx) shall be subject to the limitations set forth in Section 6.01(g);</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(xxi)Attributable Debt incurred by the U.S. Borrower or any Restricted Subsidiary pursuant to Sale and Lease-Back Transactions of property (real or personal), equipment or other fixed or capital assets owned by the U.S. Borrower or any Restricted Subsidiary as of the Closing Date or acquired by the U.S. Borrower or any Restricted Subsidiary after the Closing Date in exchange for, or with the proceeds of the sale of, such assets owned by the U.S. Borrower or any Restricted Subsidiary as of the Closing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aggregate amount of Attributable Debt incurred under this clause (xxi) does not exceed the greater of (x) $250.0 million and (y) 20% of EBITDA for the most recently ended Test Period as of the time such Attributable Debt is incurred;</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(xxii)Indebtedness, Disqualified Stock and Preferred Stock of the U.S. Borrower or any Restricted Subsidiary (A) assumed in connection with any Investment permitted by clause (c) of the definition of “Permitted Investments” or in connection with the acquisition of minority investments held by Persons other than the U.S. Borrower or a Wholly-Owned Subsidiary in any non-Wholly-Owned Subsidiary or (B) incurred to finance any Investment permitted by clause (c) of the definition of “Permitted Investments” or in connection with the acquisition of minority investments held by Persons other than the U.S. Borrower or a Wholly-Owned Subsidiary in any non-Wholly-Owned Subsidiary, in each case, that is secured only by the assets or business acquired in the applicable Permitted Investment (including any acquired Equity Interests) and so long as both immediately prior and after giving effect thereto no Event of Default shall exist or result therefrom;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aggregate principal amount or liquidation preference of such Indebtedness (when aggregated with any outstanding Refinancing Indebtedness in respect thereof) at any one time outstanding under this clause (xxii) does not exceed the excess of (x) the greater of (A) $325.0 million and (B) 22.5% of EBITDA for the most recently ended Test Period as of the time such Indebtedness, Disqualified Stock or Preferred Stock is incurred over (y) the aggregate amount of Indebtedness outstanding in reliance on this clause (xxii) at the time of any incurrence of Indebtedness in reliance on this clause (xxii);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incurrence of Indebtedness or issuance of Disqualified Stock or Preferred Stock by any Restricted Subsidiary that is not a Subsidiary Guarantor pursuant to subclause (B) of this clause (xxii) shall be subject to the limitations set forth in Section 6.01(g);</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(xxiii)Indebtedness, Disqualified Stock and Preferred Stock of the U.S. Borrower issued to former, future and current employees, officers, managers, directors or consultants, (or their respective estates, Controlled Investment Affiliates or Immediate Family Members) of the U.S. Borrower, any of its Subsidiaries or any direct or indirect parent company of the U.S. Borrower in each case to finance the purchase or redemption of Equity Interests of the U.S. Borrower or any direct or indirect parent company of the U.S. Borrower permitted by Section 6.04(iii);</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(xxiv)[Reserved]; </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(xxv)Indebtedness of the Loan Parties in respect of Permitted Refinancing Notes (A) issued for cash consideration to the extent that the Net Cash Proceeds therefrom are applied to permanently repay Term Loans or reduce Revolving Commitments in accordance with Section 2.09, (B) issued in exchange for all or any portion of the Term Loans under any Term Loan Facility (and with a principal amount not to exceed the principal amount of Term Loans received by the U.S. Borrower in exchange therefor) pursuant to an exchange offer by the U.S. Borrower conducted pursuant to exchange procedures satisfactory to the Agent and the U.S. Borrower (including, without limitation, with respect to compliance with United States Federal and State securities laws) for all or any portion of the Term Loans outstanding under any Term Loan Facility (or, in the case of an exchange offer of Permitted Refinancing Notes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that have not been registered under the Securities Act, for all or any portion of such Term Loans that are held by Lenders that are “qualified institutional buyers” (as defined in Rule 144A promulgated pursuant to the Securities Act)), it being understood and agreed that no Lender shall be required to participate in any such exchange offer;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Term Loans acquired by the U.S. Borrower in connection with any such offer shall be deemed to have been repaid immediately upon the acquisition thereof by the U.S. Borrower and (C) any refinancing, refunding, renewal or extension of any Indebtedness specified in subclause (A) or (B) 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the principal amount of any such Indebtedness is not increased above the principal amount thereof outstanding immediately prior to such refinancing, refunding, renewal or extension (except for any original issue discount thereon, accrued and unpaid interest and the amount of fees, expenses and premium in connection with such refinancing) and (y) such refinancing, refunding, renewal or extension meets the requirements set forth in the definition of Permitted Refinancing Notes;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(xxvi)Indebtedness of a Designated Business which Indebtedness is incurred substantially concurrently with the disposition of such Designated Business pursuant to Section 6.04(xviii) and which Indebtedness is non-recourse to the U.S. Borrower and its Restricted Subsidiaries other than any Restricted Subsidiary included in such Designated Business.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(xxvii)(A) Indebtedness (in the form of senior secured, senior unsecured, senior subordinated, or subordinated notes or junior lien or unsecured loans) incurred by the U.S. Borrower in an aggregate principal amount not to exceed the then remaining Maximum Incremental Amount deemed such Indebtedness to be incurred in reliance on, Section 2.19;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such Indebtedness shall not mature earlier than the Latest Maturity Date in effect at such time, (ii) as of the date of the incurrence of such Indebtedness, the Weighted Average Life to Maturity of such Indebtedness in the form of notes or term loans shall be no shorter than that of the Weighted Average Life to Maturity of the existing Term Loans under any Term Loan Facility, (iii) no Restricted Subsidiary is a borrower or guarantor with respect to such Indebtedness other than any Loan Party (other than a Foreign Borrower), (iv) the covenants, events of default, guarantees, collateral and other terms of such Indebtedness (other than pricing and optional prepayment or redemption terms), taken as a whole, are not more materially restrictive to the U.S. Borrower and the Subsidiaries, as reasonably determined by the U.S. Borrower, than those set forth in this Agreement; (v) if such indebtedness is secured by Collateral, at the time of incurrence the holders of such Indebtedness (or a representative thereof on behalf of such holders) shall have entered into a First Lien Intercreditor Agreement or Junior Lien Intercreditor Agreement with the Agent agreeing that any Liens securing such Indebtedness are subject to the terms thereof and (vi) the U.S. Borrower has delivered to the Agent a certificate of a Responsible Officer of the U.S. Borrower, together with a reasonably detailed description of the material terms and conditions of such Indebtedness or drafts of the documentation relating thereto, stating that the U.S. Borrower has determined in good faith that such terms and conditions satisfy the foregoing requirements set forth in clauses (i)-(iv) (and which shall be conclusive evidence that such terms and conditions satisfy the foregoing requirement) (such Indebtedness incurred pursuant to this clause (xxvii) being referred to as “</w:t>
      </w:r>
      <w:r>
        <w:rPr>
          <w:rFonts w:ascii="Times New Roman;sans-serif" w:hAnsi="Times New Roman;sans-serif"/>
          <w:b w:val="false"/>
          <w:color w:val="000000"/>
          <w:sz w:val="24"/>
          <w:u w:val="single"/>
        </w:rPr>
        <w:t>Permitted Alternative Incremental Facilities Debt</w:t>
      </w:r>
      <w:r>
        <w:rPr>
          <w:color w:val="000000"/>
        </w:rPr>
        <w:t>”</w:t>
      </w:r>
      <w:r>
        <w:rPr>
          <w:rFonts w:ascii="Times New Roman;sans-serif" w:hAnsi="Times New Roman;sans-serif"/>
          <w:b w:val="false"/>
          <w:color w:val="000000"/>
          <w:sz w:val="24"/>
        </w:rPr>
        <w:t xml:space="preserve">) and (B) any refinancing, refunding, renewal or extension of any Indebtedness specified in subclause (A) 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the principal amount of any such Indebtedness is not increased above the principal amount thereof outstanding immediately prior to such refinancing, refunding, renewal or extension (except for any original issue discount thereon, accrued and unpaid interest and the amount of fees, expenses and premium in connection with such refinancing) and (y)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such refinancing, refunding, renewal or extension meets the requirements set forth in clauses (A)(i) through (A)(vi) above.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For purposes of determining compliance with this Section 6.01, in the event that an item of Indebtedness, Disqualified Stock or Preferred Stock (or any portion thereof) at any time meets the criteria of more than one of the categories described in subclauses (i) through (xxvii) of clause (b) of this Section 6.01 or is entitled to be incurred pursuant to clause (a) of this Section 6.01, the U.S. Borrower, in its sole discretion, shall classify or reclassify, or later divide, classify or reclassify, such item of Indebtedness, Disqualified Stock or Preferred Stock (or any portion thereof) and shall only be required to include the amount and type of such Indebtedness, Disqualified Stock or Preferred Stock in one or more of the above clauses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all Indebtedness outstanding under the Loan Documents shall at all times be deemed to have been incurred in reliance on the exception in subclause (ii) of Section 6.01(b), (y) Indebtedness incurred in reliance on the Maximum Incremental Amount may not be later reclassified among the clauses set forth in such definition and (z) all Indebtedness outstanding under any Receivables Facility shall at all times be deemed to have been incurred in reliance on the exception in subclause (i) of Section 6.01(b).</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accrual of interest, the accretion of accreted value and the payment of interest in the form of additional Indebtedness, Disqualified Stock or Preferred Stock shall not be deemed to be an incurrence of Indebtedness, Disqualified Stock or Preferred Stock for purposes of this Section 6.01.</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The principal amount of any Indebtedness incurred to extend, replace, refund, refinance, renew or defease other Indebtedness, if incurred in a different currency from the Indebtedness being extended, replaced, refunded, refinanced, renewed or defeased, shall be calculated based on the currency exchange rate applicable to the currencies in which such respective Indebtedness is denominated that is in effect on the date of such extension, replacement, refunding, refinancing, renewal or defeasance.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Notwithstanding anything to the contrary contained in this clause (a) or (b) of this Section 6.01, no Restricted Subsidiary of the U.S. Borrower that is not a Subsidiary Guarantor shall incur any Indebtedness or issue any Disqualified Stock or Preferred Stock in reliance on Section 6.01(a) or under clauses (xvi), (xx) and (xxii) of Section 6.01(b) (the foregoing provisions (except to the extent specifically excluded) being referred to collectively as the “</w:t>
      </w:r>
      <w:r>
        <w:rPr>
          <w:rFonts w:ascii="Times New Roman;sans-serif" w:hAnsi="Times New Roman;sans-serif"/>
          <w:b w:val="false"/>
          <w:color w:val="000000"/>
          <w:sz w:val="24"/>
          <w:u w:val="single"/>
        </w:rPr>
        <w:t>Limited Guarantor Debt Exceptions</w:t>
      </w:r>
      <w:r>
        <w:rPr>
          <w:color w:val="000000"/>
        </w:rPr>
        <w:t>”</w:t>
      </w:r>
      <w:r>
        <w:rPr>
          <w:rFonts w:ascii="Times New Roman;sans-serif" w:hAnsi="Times New Roman;sans-serif"/>
          <w:b w:val="false"/>
          <w:color w:val="000000"/>
          <w:sz w:val="24"/>
        </w:rPr>
        <w:t xml:space="preserve">) if the amount of such Indebtedness, Disqualified Stock and Preferred Stock, when aggregated with the amount of all other Indebtedness, Disqualified Stock and Preferred Stock outstanding under the Limited Guarantor Debt Exceptions (together with any Refinancing Indebtedness in respect thereof) would exceed the greater of (A) $700.0 million and (B) 50.0% of EBITDA for the most recently ended Test Period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as of the time such Indebtedness, Disqualified Stock or Preferred Stock is incurred;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no event shall any Indebtedness, Disqualified Stock or Preferred Stock of any Restricted Subsidiary that is not a Subsidiary Guarantor (i) existing at the time it became a Restricted Subsidiary or (ii) assumed in connection with any acquisition, merger or acquisition of minority interests of a non-Wholly-Owned Subsidiary (and in the case of subclauses (i) and (ii), not created in contemplation of such Person becoming a Restricted Subsidiary or such acquisition, merger or acquisition of minority interests) be deemed to be Indebtedness outstanding under the Limited Guarantor Debt Exceptions for purposes of this clause (g).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Limitation on Liens</w:t>
      </w:r>
      <w:r>
        <w:rPr>
          <w:rFonts w:ascii="Times New Roman;sans-serif" w:hAnsi="Times New Roman;sans-serif"/>
          <w:b w:val="false"/>
          <w:color w:val="000000"/>
          <w:sz w:val="24"/>
        </w:rPr>
        <w:t>. Holdings and the U.S. Borrower will not, and the U.S. Borrower will not permit any of the Subsidiary Guarantors to, directly or indirectly, create, incur, assume or suffer to exist any Lien (other than Permitted Liens) on any asset or property of Holdings, the U.S. Borrower or any Restricted Subsidiary now owned or hereafter acquired, or any income or profits therefrom, or assign or convey any right to receive income therefrom.</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Merger, Consolidation or Sale of All or Substantially All Assets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U.S. Borrower shall not consolidate or merge with or into or wind up into (whether or not the U.S. Borrower is the surviving entity), or sell, assign, transfer, lease, convey or otherwise dispose of properties and assets constituting all or substantially all of the properties or assets of the U.S. Borrower and the Restricted Subsidiaries on a consolidated basis, in one or more related transactions, to any Person unless: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(i)the U.S. Borrower is the surviving corporation or the Person formed by or surviving any such consolidation or merger (if other than the U.S. Borrower) or to which such sale, assignment, transfer, lease, conveyance or other disposition shall have been made is a corporation, limited partnership or limited liability company organized or existing under the laws of the United States of America, any state thereof, the District of Columbia, or any territory thereof (the U.S. Borrower or such Person, as the case may be, being herein called the “</w:t>
      </w:r>
      <w:r>
        <w:rPr>
          <w:rFonts w:ascii="Times New Roman;sans-serif" w:hAnsi="Times New Roman;sans-serif"/>
          <w:b w:val="false"/>
          <w:color w:val="000000"/>
          <w:sz w:val="24"/>
          <w:u w:val="single"/>
        </w:rPr>
        <w:t>Successor U.S. Borrower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(ii)the Successor U.S. Borrower, if other than the U.S. Borrower, expressly assumes all the obligations of the U.S. Borrower under this Agreement and the other Loan Documents pursuant to supplements to the Loan Documents or other documents or instruments in form reasonably satisfactory to the Agent;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(iii)immediately after such transaction, no Default exists;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(iv)immediately after giving pro forma effect to such transaction, as if such transaction had occurred at the beginning of the most recently ended Test Period, either (A) the Successor U.S. Borrower would be permitted to incur at least $1.00 of additional Indebtedness pursuant to the Interest Coverage Ratio test set forth in Section 6.01(a) or (B) the Interest Coverage Ratio for the Successor U.S. Borrower and the Restricted Subsidiaries on a consolidated basis would be greater than such ratio for the U.S. Borrower and the Restricted Subsidiaries immediately prior to such transaction;</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(v)each Loan Guarantor, unless it is the other party to the transactions described above and is not the Successor U.S. Borrower, shall have by supplement to the Loan Documents confirmed that its guarantee of the Obligations shall apply to such Successor U.S. Borrower’s obligations under the Loan Documents and the Loans; and</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(vi)the U.S. Borrower shall have delivered to the Agent an Officers’ Certificate and an opinion of counsel, each stating that such consolidation, merger or transfer and such supplements to the Loan Documents, if any, comply with this Agreement and the other Loan Documents;</w:t>
      </w:r>
    </w:p>
    <w:p>
      <w:pPr>
        <w:pStyle w:val="TextBody"/>
        <w:bidi w:val="0"/>
        <w:spacing w:lineRule="auto" w:line="240" w:before="0" w:after="24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U.S. Borrower shall promptly notify the Agent of any such transaction and shall take all required actions either prior to or within 30 days following such transaction (or such longer period as to which the Agent may consent) in order to preserve and protect the Liens on the Collateral securing the Secured Obligations;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the U.S. Borrower shall, promptly following a request by the Agent (on behalf of itself or any Lender), provide all reasonable documentation and other information that the Agent or such Lender reasonably requests with respect to such Successor U.S. Borrower that is a Requirement of Law in order to comply with its ongoing obligations under applicable “know your customer” and anti-money laundering rules and regulations, including the USA PATRIOT Act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Upon compliance with the foregoing requirements, the Successor U.S. Borrower shall succeed to, and be substituted for, the U.S. Borrower under this Agreement and the other Loan Documents and, except in the case of a lease transaction, the predecessor U.S. Borrower will be released from its obligations hereunder and thereunder. Notwithstanding clauses (iii) and (iv) of paragraph (a) of this Section 6.03, (i) any Restricted Subsidiary may consolidate with, merge into or transfer all or part of its properties and assets to, the U.S. Borrower, and (ii) the U.S. Borrower may merge with an Affiliate of the U.S. Borrower incorporated solely for the purpose of reincorporating the U.S. Borrower in another state of the United States of America so long as the amount of Indebtedness of the U.S. Borrower and the Restricted Subsidiaries is not increased thereby.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Subject to Section 10.12, no Subsidiary Guarantor shall, and the U.S. Borrower shall not permit any Subsidiary Guarantor to, consolidate or merge with or into or wind up into (whether or not such Subsidiary Guarantor is the surviving corporation), or sell, assign, transfer, lease, convey or otherwise dispose of all or substantially all of its properties or assets in one or more related transactions to, any Person unless: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(i)(A) such Subsidiary Guarantor is the surviving corporation or the Person formed by or surviving any such consolidation or merger (if other than such Subsidiary Guarantor) or to which such sale, assignment, transfer, lease, conveyance or other disposition shall have been made is a corporation, partnership, limited partnership, limited liability company or trust organized or existing under the laws of the United States of America, any state thereof, the District of Columbia, or any territory thereof (such Subsidiary Guarantor or such Person, as the case may be, being herein called the “</w:t>
      </w:r>
      <w:r>
        <w:rPr>
          <w:rFonts w:ascii="Times New Roman;sans-serif" w:hAnsi="Times New Roman;sans-serif"/>
          <w:b w:val="false"/>
          <w:color w:val="000000"/>
          <w:sz w:val="24"/>
          <w:u w:val="single"/>
        </w:rPr>
        <w:t>Successor Person</w:t>
      </w:r>
      <w:r>
        <w:rPr>
          <w:color w:val="000000"/>
        </w:rPr>
        <w:t>”</w:t>
      </w:r>
      <w:r>
        <w:rPr>
          <w:rFonts w:ascii="Times New Roman;sans-serif" w:hAnsi="Times New Roman;sans-serif"/>
          <w:b w:val="false"/>
          <w:color w:val="000000"/>
          <w:sz w:val="24"/>
        </w:rPr>
        <w:t>), (B) the Successor Person, if other than such Subsidiary Guarantor, expressly assumes all the obligations of such Subsidiary Guarantor under such Subsidiary Guarantor’s Loan Guaranty and the other Loan Documents, pursuant to a Joinder Agreement and supplements to the Loan Documents or other documents or instruments in form reasonably satisfactory to the Agent, (C) immediately after such transaction, no Event of Default exists, and (D) the U.S. Borrower shall have delivered to the Agent an Officers’ Certificate and an opinion of counsel, each stating that such consolidation, merger or transfer and such Joinder Agreement and supplements, if any, comply with this Agreement and the other Loan Documents; or</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(ii)the transaction is made in compliance with Section 6.06 (other than clause (e) thereof) or Section 6.07;</w:t>
      </w:r>
    </w:p>
    <w:p>
      <w:pPr>
        <w:pStyle w:val="TextBody"/>
        <w:bidi w:val="0"/>
        <w:spacing w:lineRule="auto" w:line="240" w:before="0" w:after="24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U.S. Borrower shall notify the Agent of any transaction referred to in subclause (i) above and shall take all required actions either prior to or within 30 days following such transaction (or such longer period as to which the Agent may consent) in order to preserve and protect the Liens on the Collateral securing the Secured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Upon compliance with the requirements of subclause (i) above, the Successor Person shall succeed to, and be substituted for, such Subsidiary Guarantor under such Subsidiary Guarantor’s Loan Guaranty and the other Loan Documents and, except in the case of a lease transaction, such Subsidiary Guarantor will be released from its obligations thereunder. Notwithstanding the foregoing, any Subsidiary Guarantor may merge into or transfer all or part of its properties and assets to another Subsidiary Guarantor or the U.S. Borrower.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Holdings will not consolidate or merge with or into or wind up into (whether or not Holdings is the surviving corporation), or sell, assign, transfer, lease, convey or otherwise dispose of all or substantially all of its properties or assets in one or more related transactions to, any Person unless (i) Holdings is the surviving corporation or the Person formed by or surviving any such consolidation or merger (if other than Holdings) or to which such sale, assignment, transfer, lease, conveyance or other disposition shall have been made is a corporation, limited partnership or limited liability company organized or existing under the laws of the United States of America, any state thereof, the District of Columbia, or any territory thereof (Holdings or such Person, as the case may be, being herein called the “</w:t>
      </w:r>
      <w:r>
        <w:rPr>
          <w:rFonts w:ascii="Times New Roman;sans-serif" w:hAnsi="Times New Roman;sans-serif"/>
          <w:b w:val="false"/>
          <w:color w:val="000000"/>
          <w:sz w:val="24"/>
          <w:u w:val="single"/>
        </w:rPr>
        <w:t>Successor Holdings Guarantor</w:t>
      </w:r>
      <w:r>
        <w:rPr>
          <w:color w:val="000000"/>
        </w:rPr>
        <w:t>”</w:t>
      </w:r>
      <w:r>
        <w:rPr>
          <w:rFonts w:ascii="Times New Roman;sans-serif" w:hAnsi="Times New Roman;sans-serif"/>
          <w:b w:val="false"/>
          <w:color w:val="000000"/>
          <w:sz w:val="24"/>
        </w:rPr>
        <w:t xml:space="preserve">), (ii) the Successor Holdings Guarantor, if other than Holdings, expressly assumes all the obligations of Holdings under Holdings’ Loan Guaranty and the other Loan Documents, pursuant to a Joinder Agreement or other supplements or other documents or instruments in form reasonably satisfactory to the Agent, (iii) immediately after such transaction, no Event of Default or payment Default exists and (iv) the U.S. Borrower shall have delivered to the Agent an Officers’ Certificate and an opinion of counsel, each stating that such consolidation, merger or transfer and the Joinder Agreement and such supplements or other documents or instruments, if any, comply with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U.S. Borrower shall promptly notify the Agent of any such transaction and, if applicable, shall take all required actions either prior to or within 30 days following the consummation of such transaction (or such longer period as to which the Agent may consent) in order to preserve and protect the Liens on the Collateral owned by Holdings securing the Secured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the U.S. Borrower shall or shall cause to, promptly following a request by the Agent (on behalf of itself or any Lender), provide all reasonable documentation and other information that the Agent or such Lender reasonably requests with respect to such Successor Holdings Guarantor that is a Requirement of Law in order to comply with its ongoing obligations under applicable “know your customer” and anti-money laundering rules and regulations, including the USA PATRIOT Act.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Upon compliance with the foregoing requirements, the Successor Holdings Guarantor will succeed to, and be substituted for, Holdings under Holdings’ Loan Guaranty and the other Loan Documents and, except in the case of a lease transaction, the predecessor Holdings will be released from its obligations thereunder. Notwithstanding the foregoing, Holdings may merge into or transfer all or part of its properties and assets to a Restricted Subsidiary or the U.S. Borrower, and Holdings may merge with an Affiliate of the U.S. Borrower incorporated solely for the purpose of reincorporating Holdings in another state of the United States of America so long as the amount of Indebtedness of Holdings, the U.S. Borrower and the Restricted Subsidiaries is not increased thereby.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No Foreign Borrower shall consolidate, amalgamate or merge with or into or wind up into (whether or not such Foreign Borrower is the surviving entity), or sell, assign, transfer, lease, convey or otherwise dispose of all or substantially all of its properties or assets, in one or more related transactions, to any Person unless (A) a Borrower or a Subsidiary Guarantor shall expressly assume all the Obligations of such Foreign Borrower under this Agreement and the other Loan Documents pursuant to supplements to the Loan Documents or other documents or instruments in form reasonably satisfactory to the Agent, (B) all such Obligations (other than contingent obligations for unasserted claims) of such Foreign Borrower shall have been repaid and no Letters of Credit issued for the account of such Foreign Borrower shall be outstanding or (C) the following conditions shall be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(i)such Foreign Borrower is the surviving corporation or the Person formed by or surviving any such consolidation, amalgamation or merger (if other than such Foreign Borrower) or to which such sale, assignment, transfer, lease, conveyance or other disposition shall have been made is a corporation, limited partnership or other limited liability company organized or existing under the laws of the United States, the jurisdiction in which such Foreign Borrower is organized or incorporated, as the case may be (such Foreign Borrower or such Person, as the case may be, being herein called a “</w:t>
      </w:r>
      <w:r>
        <w:rPr>
          <w:rFonts w:ascii="Times New Roman;sans-serif" w:hAnsi="Times New Roman;sans-serif"/>
          <w:b w:val="false"/>
          <w:color w:val="000000"/>
          <w:sz w:val="24"/>
          <w:u w:val="single"/>
        </w:rPr>
        <w:t>Successor Foreign Borrower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(ii)the Successor Foreign Borrower, if other than such Foreign Borrower, expressly assumes all the obligations of such Foreign Borrower under this Agreement pursuant to a supplement to this Agreement in form reasonably satisfactory to the Agent;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(iii)immediately after such transaction, no Event of Default exists;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(iv)the U.S. Borrower and each Loan Guarantor shall have by supplement to the Loan Documents confirmed that its guarantee of the Obligations shall apply to such Successor Foreign Borrower’s obligations under this Agreement;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(v)the U.S. Borrower shall have delivered to the Agent an Officers’ Certificate and an opinion of counsel, each stating that such consolidation, amalgamation, merger or transfer and such supplements to the Loan Documents, if any, comply with this Agreement and the other Loan Documents;</w:t>
      </w:r>
    </w:p>
    <w:p>
      <w:pPr>
        <w:pStyle w:val="TextBody"/>
        <w:bidi w:val="0"/>
        <w:spacing w:lineRule="auto" w:line="240" w:before="0" w:after="240"/>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the U.S. Borrower shall or shall cause to, promptly following a request by the Agent (on behalf of itself or any Lender), provide all reasonable documentation and other information that the Agent or such Lender reasonably requests with respect to such Successor Foreign Borrower that is a Requirement of Law in order to comply with its ongoing obligations under applicable “know your customer” and anti-money laundering rules and regulations, including the USA PATRIOT Act.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Upon compliance with the foregoing requirements, the Successor Foreign Borrower shall succeed to, and be substituted for, the applicable Foreign Borrower under this Agreement and, except in the case of a lease transaction, the applicable predecessor Foreign Borrower will be released from its obligations hereunder and thereunder. Notwithstanding the foregoing, any Foreign Borrower may transfer all or part of its properties and assets (other than through a merger or consolidation) to any Foreign Borrower, the U.S. Borrower or a Subsidiary Guarantor in compliance with Section 6.06 and Section 6.07.</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[Reserved].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For purposes of this Section 6.03, the sale, lease, conveyance, assignment, transfer or other disposition of all or substantially all of the properties and assets of one or more Subsidiaries of the U.S. Borrower or Holdings, as applicable, which properties and assets, if held by the U.S. Borrower or Holdings, as applicable, instead of such Subsidiaries, would constitute all or substantially all of the properties and assets of the U.S. Borrower and its Restricted Subsidiaries on a consolidated basis or Holdings and its Subsidiaries on a consolidated basis, as applicable (excluding from such determination any Person that is not a Restricted Subsidiary of the U.S. Borrower), shall be deemed to be the transfer of all or substantially all of the properties and assets of the U.S. Borrower or Holdings, as applicable, on a consolidated basis. However, transfers of assets between or among the U.S. Borrower and the Restricted Subsidiaries in compliance with Section 6.06 and Section 6.07 shall not be subject to this Section 6.03(f).</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Notwithstanding anything to the contrary in this Agreement or any other Loan Document, the Disposition of a Designated Business shall not be deemed to be a sale, assignment, transfer, lease, conveyance or other disposition of properties or assets constituting all or substantially all of the properties or assets of the U.S. Borrower and the Restricted Subsidiaries on a consolidated basis.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Limitation on Restricted Payments</w:t>
      </w:r>
      <w:r>
        <w:rPr>
          <w:rFonts w:ascii="Times New Roman;sans-serif" w:hAnsi="Times New Roman;sans-serif"/>
          <w:b w:val="false"/>
          <w:color w:val="000000"/>
          <w:sz w:val="24"/>
        </w:rPr>
        <w:t>. The U.S. Borrower shall not, and shall not permit any Restricted Subsidiary to, directly or indirectly (x) declare or pay any dividend or make any distribution on account of the U.S. Borrower’s or any Restricted Subsidiary’s Equity Interests, including any dividend or distribution payable in connection with any merger, amalgamation or consolidation, other than (A) dividends or distributions by the U.S. Borrower payable in Equity Interests (other than Disqualified Stock) of the U.S. Borrower or (B) dividends or distributions by a Restricted Subsidiary so long as, in the case of any dividend or distribution payable on or in respect of any class or series of securities issued by a Restricted Subsidiary other than a Wholly-Owned Subsidiary, the U.S. Borrower or a Restricted Subsidiary receives at least its pro rata share of such dividend or distribution in accordance with its Equity Interests in such class or series of securities, (y) purchase, redeem, defease or otherwise acquire or retire for value any Equity Interests of the U.S. Borrower or any direct or indirect parent of the U.S. Borrower, including in connection with any merger or consolidation, or (z) make any principal payment on, or redeem, repurchase, defease or otherwise acquire or retire for value in each case, prior to any scheduled repayment, sinking fund payment or maturity, any Subordinated Indebtedness (other than the purchase, repurchase or other acquisition of Subordinated Indebtedness purchased in anticipation of satisfying a sinking fund obligation, principal installment or final maturity, in each case due within one year of the date of purchase, repurchase or acquisition) (all such payments and other actions set forth in clauses (x) through (z) above being collectively referred to as “</w:t>
      </w:r>
      <w:r>
        <w:rPr>
          <w:rFonts w:ascii="Times New Roman;sans-serif" w:hAnsi="Times New Roman;sans-serif"/>
          <w:b w:val="false"/>
          <w:color w:val="000000"/>
          <w:sz w:val="24"/>
          <w:u w:val="single"/>
        </w:rPr>
        <w:t>Restricted Payments</w:t>
      </w:r>
      <w:r>
        <w:rPr>
          <w:color w:val="000000"/>
        </w:rPr>
        <w:t>”</w:t>
      </w:r>
      <w:r>
        <w:rPr>
          <w:rFonts w:ascii="Times New Roman;sans-serif" w:hAnsi="Times New Roman;sans-serif"/>
          <w:b w:val="false"/>
          <w:color w:val="000000"/>
          <w:sz w:val="24"/>
        </w:rPr>
        <w:t>), other than:</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(i)Restricted Payments in an amount not to exceed the Applicable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any such Restricted Payment is made and after giving pro forma effect to such Restricted Payment (x) no Event of Default has occurred and is continuing and (y) the U.S. Borrower would be permitted to incur at least $1.00 of Indebtedness pursuant to Section 6.01(a);</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(ii)the defeasance, redemption, repurchase or other acquisition or retirement of Subordinated Indebtedness of the U.S. Borrower or a Subsidiary Guarantor made by exchange for, or out of the proceeds of the substantially concurrent sale of, Refinancing Indebtedness of such Person that is incurred in compliance with Section 6.01(b)(xv);</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(iii)a Restricted Payment to pay for the repurchase, retirement or other acquisition or retirement for value of Equity Interests in any direct or indirect parent companies of the U.S. Borrower held by any future, present or former employee, director, manager or consultant (or their respective estates, Controlled Investment Affiliates or Immediate Family Members) of the U.S. Borrower, any of its Subsidiaries or any of its direct or indirect parent companies or any other entity in which the U.S. Borrower or a Restricted Subsidiary has an Investment and that is designated in good faith as an “affiliate by the Board of Directors of the U.S. Borrower (or the compensation committee thereof), in each case pursuant to any stockholders’ agreement, any management equity plan or stock incentive plan or any other management or employee benefit plan or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aggregate Restricted Payments made under this clause (iii) do not exceed $60.0 million in the first fiscal year following the Closing Date (with unused amounts in any fiscal year being carried over to succeeding fiscal years subject to a maximum (without giving effect to the following proviso) of $100.0 million in any fiscal year;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such amount in any fiscal year may be increased by an amount not to exceed the (A) cash proceeds of key man life insurance policies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by the U.S. Borrower and the Restricted Subsidiaries after the Closing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cash proceeds from the sale of Equity Interests (other than Disqualified Stock) of the U.S. Borrower and, to the extent contributed to the U.S. Borrower, Equity Interest of any of the U.S. Borrower’s direct or indirect parent companies, in each case to members of management, directors, managers or consultants (or their respective estates, Controlled Investment Affiliates or Immediate Family Members), of the U.S. Borrower, any of its Subsidiaries or any of its direct or indirect parent companies that occurs after the Closing Date, to the extent the cash proceeds from the sale of such Equity Interests have not otherwise been applied to the payment of Restricted Payments in reliance on clause (i) of this Section 6.04 or the making of Investments in reliance on clause (q) of the definition of Permitted Investments,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 xml:space="preserve">(C) the amount of any Restricted Payments previously made pursuant to clauses (A) and (B) of this clause (iii);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cancellation of Indebtedness owing to the U.S. Borrower or any Restricted Subsidiary from members of management, directors, managers or consultants (or their respective estates, Controlled Investment Affiliates or Immediate Family Members), of the U.S. Borrower, any of its direct or indirect parent companies or any Restricted Subsidiary in connection with a repurchase of Equity Interests of any of the U.S. Borrower’s direct or indirect parent companies shall not be deemed to constitute a Restricted Payment for purposes of this Section 6.04 or any other provision of this Agreement;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(iv)Restricted Payments that are made with Excluded Contributions;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(v)the declaration and payment of dividends by the U.S. Borrower to, or the making of loans to, its direct or indirect parent company in amounts required for the U.S. Borrower’s direct or indirect parent companies to pay, in each case without duplication, (A) franchise taxes, and other fees and expenses, required to maintain their corporate existence, (B) for any period in which the U.S. Borrower is a member of a group filing consolidated, combined or unitary income tax returns for which a direct or indirect parent of the U.S. Borrower is the common parent (a “Tax Group”), to pay the foreign, federal, state and/or local income taxes (as applicable) of such Tax Group for such taxable period, to the extent such income taxes are attributable to the income of the U.S. Borrower and its Restricted Subsidiaries and, to the extent of the amount actually received from its Unrestricted Subsidiaries for such purpose, income taxes to the extent attributable to the income of such Unrestricted Subsidiaries;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each case the amount of such payments for any fiscal year does not exceed the amount that the U.S. Borrower, its Restricted Subsidiaries and its Unrestricted Subsidiaries (to the extent described above) would be required to pay in respect of such foreign, federal, state and/or local income taxes (as applicable) for such fiscal year were the U.S. Borrower, its Restricted Subsidiaries and its Unrestricted Subsidiaries (to the extent described above) to pay such taxes as a stand-alone group, less any such taxes payable directly by the U.S. Borrower or its Restricted Subsidiaries; (C) customary salary, bonus and other benefits payable to officers and employees of any direct or indirect parent company of the U.S. Borrower to the extent such salaries, bonuses and other benefits are attributable to the ownership or operation of the U.S. Borrower and the Restricted Subsidiaries, (D) general corporate overhead expenses of any direct or indirect parent company of the U.S. Borrower to the extent such expenses are attributable to the ownership or operation of the U.S. Borrower and its Restricted Subsidiaries, and (E) reasonable fees and expenses incurred in connection with any unsuccessful debt or equity offering by such direct or indirect parent company of the U.S. Borrower;</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(vi)[Reserved];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(vii)distributions or payments of Receivables Fees;</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(viii)the redemption, repurchase, retirement or other acquisition of any Equity Interests of the U.S. Borrower or any Equity Interests of any direct or indirect parent company of the U.S. Borrower, in exchange for, or out of the proceeds of the substantially concurrent sale (other than to a Restricted Subsidiary) of, Equity Interests of the U.S. Borrower (other than any Disqualified Stock) or, to the extent the proceeds thereof have actually been contributed to the U.S. Borrower, Equity Interests of any direct or indirect parent company of the U.S. Borrower (“</w:t>
      </w:r>
      <w:r>
        <w:rPr>
          <w:rFonts w:ascii="Times New Roman;sans-serif" w:hAnsi="Times New Roman;sans-serif"/>
          <w:b w:val="false"/>
          <w:color w:val="000000"/>
          <w:sz w:val="24"/>
          <w:u w:val="single"/>
        </w:rPr>
        <w:t>Refunding Capital Stock</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(ix)the payment of any dividend or distribution within 60 days after the date of declaration thereof, if at the date of declaration such payment would have complied with the provisions of this Agreement;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(x)repurchases of Equity Interests deemed to occur upon exercise of stock options or warrants if such Equity Interests represent a portion of the exercise price of such options or warrants;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(xi)Restricted Payments made pursuant to agreements set forth on </w:t>
      </w:r>
      <w:r>
        <w:rPr>
          <w:rFonts w:ascii="Times New Roman;sans-serif" w:hAnsi="Times New Roman;sans-serif"/>
          <w:b w:val="false"/>
          <w:color w:val="000000"/>
          <w:sz w:val="24"/>
          <w:u w:val="single"/>
        </w:rPr>
        <w:t>Schedule 6.04</w:t>
      </w:r>
      <w:r>
        <w:rPr>
          <w:rFonts w:ascii="Times New Roman;sans-serif" w:hAnsi="Times New Roman;sans-serif"/>
          <w:b w:val="false"/>
          <w:color w:val="000000"/>
          <w:sz w:val="24"/>
        </w:rPr>
        <w:t>;</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(xii)other Restricted Payments in an amount which, when taken together with all other Restricted Payments made pursuant to this clause (xii) and all Investments outstanding in reliance on clause (u) of the definition of “Permitted Investments,” does not exceed the greater of (x) $200.0 million and (y) 15% of EBITDA for the most recently ended Test Period as of the time any such Restricted Payment is made;</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(xiii)the distribution, as a dividend or otherwise (and the declaration of such dividend), of shares of Equity Interest of, or Indebtedness issued to the U.S. Borrower or a Restricted Subsidiary by, any Unrestricted Subsidiary (other than Unrestricted Subsidiaries, the primary assets of which are cash and/or Cash Equivalents);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(xiv)the declaration and payment of dividends to holders of any class or series of Disqualified Stock of the U.S. Borrower or any Restricted Subsidiary issued in accordance with Section 6.01 to the extent such dividends are included in the definition of “Interest Charges”;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(xv)the declaration and payment of dividends (A) to holders of any class or series of Designated Preferred Stock (other than Disqualified Stock) issued by the U.S. Borrower after the Closing Date, (B) to a direct or indirect parent company of the U.S. Borrower, the proceeds of which will be used to fund the payment of dividends to holders of any class or series of Designated Preferred Stock (other than Disqualified Stock) of such parent company issued after the Closing Date, or (C) on Refunding Capital Stock that is Preferred Stock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amount of dividends paid pursuant to subclause (B) shall not exceed the aggregate amount of cash actually contributed to the U.S. Borrower from the sale of such Preferred Stock);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all such dividends are included in “Interest Charges” and (y) in the case of each of (A), (B) and (C) of this clause (xv), that for the most recently ended Test Period, after giving effect to such issuance or declaration on a pro forma basis, the U.S. Borrower and the Restricted Subsidiaries on a consolidated basis would have had an Interest Coverage Ratio of at least 2.00 to 1.00;</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(xvi)the declaration and payment of dividends on the U.S. Borrower’s common stock in an amount equal to 6% of the net proceeds received by or contributed to the U.S. Borrower in or from any public underwriting offering of any common stock of any direct or indirect parent company of the U.S. Borrower (including, for the avoidance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of doubt, any such offering consummated after January 26, 2007 and prior to the Closing Date), other than public offerings with respect to the U.S. Borrower’s common stock registered on Form S−4 or Form S−8 and other than any public sale constituting an Excluded Contribution;</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(xvii)payments made or expected to be made by the U.S. Borrower or any Restricted Subsidiary in respect of any repurchases (including in respect of withholding or similar Taxes payable in connection therewith) of Equity Interests held by any future, present or former employee, director, manager or consultant (or their respective estates, Controlled Investment Affiliates or Immediate Family Members) including deemed repurchases in connection with the exercise of stock options;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(xviii)Restricted Payments consisting of a dividend or other distribution or exchange (and the declaration thereof) of Equity Interests of any entity or entities constituting the Designated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as of the last day of the most recently ended fiscal quarter for which financial statements have been delivered pursuant to Section 5.01(a) or (b) prior to the date of such Restricted Payment, after giving pro forma effect to such Restricted Payment (including the application of the net proceeds therefrom), the Consolidated Secured Debt Ratio at such time does not exceed 4.90:1.00 and (ii) no Event of Default has occurred and is continuing;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(xix)repurchases, redemptions or repayments of any Subordinated Indebtedness from net cash proceeds of any Indebtedness incurred pursuant to Section 6.01(b)(xxvi);</w:t>
      </w:r>
    </w:p>
    <w:p>
      <w:pPr>
        <w:pStyle w:val="TextBody"/>
        <w:bidi w:val="0"/>
        <w:spacing w:lineRule="auto" w:line="240" w:before="0" w:after="240"/>
        <w:jc w:val="left"/>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at the time of, and after giving effect to, any Restricted Payment permitted under clauses (i), (xii) and (xvi) of this Section 6.04, no Default shall have occurred and be continuing or would occur as a consequence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Limitations on Transactions with Affiliates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U.S. Borrower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U.S. Borrower (each of the foregoing, an “</w:t>
      </w:r>
      <w:r>
        <w:rPr>
          <w:rFonts w:ascii="Times New Roman;sans-serif" w:hAnsi="Times New Roman;sans-serif"/>
          <w:b w:val="false"/>
          <w:color w:val="000000"/>
          <w:sz w:val="24"/>
          <w:u w:val="single"/>
        </w:rPr>
        <w:t>Affiliate Transaction</w:t>
      </w:r>
      <w:r>
        <w:rPr>
          <w:color w:val="000000"/>
        </w:rPr>
        <w:t>”</w:t>
      </w:r>
      <w:r>
        <w:rPr>
          <w:rFonts w:ascii="Times New Roman;sans-serif" w:hAnsi="Times New Roman;sans-serif"/>
          <w:b w:val="false"/>
          <w:color w:val="000000"/>
          <w:sz w:val="24"/>
        </w:rPr>
        <w:t>) involving aggregate payments or consideration in excess of $20.0 million, unless (i) such Affiliate Transaction is on terms that are not materially less favorable to the U.S. Borrower or the relevant Restricted Subsidiary than those that would have been obtained in a comparable transaction by the U.S. Borrower or such Restricted Subsidiary with an unrelated Person and (ii) the U.S. Borrower delivers to the Agent with respect to any Affiliate Transaction or series of related Affiliate Transactions involving aggregate payments or consideration in excess of $50.0 million, a Board Resolution adopted by the majority of the members of the Board of Directors of the U.S. Borrower approving such Affiliate Transaction and set forth in an Officers’ Certificate certifying that such Affiliate Transaction complies with clause (i) above.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limitations set forth in paragraph (a) of this Section 6.05 shall not apply to:</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(i)transactions between or among the U.S. Borrower or any of the Restricted Subsidiaries;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(ii)Restricted Payments that are permitted by the provisions of Section 6.04 and Permitted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(iii)the payment of reasonable and customary fees paid to, and indemnities provided on behalf of, officers, directors, managers, employees or consultants of the U.S. Borrower, any of its direct or indirect parent companies or any Restricted Subsidiary;</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(iv)[Reserved];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(v)transactions in which the U.S. Borrower or any Restricted Subsidiary, as the case may be, delivers to the Agent a letter from an Independent Financial Advisor stating that such transaction is fair to the U.S. Borrower or such Restricted Subsidiary from a financial point of view or meets the requirements of clause (i) of paragraph (a) of this Section 6.05;</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(vi)(A) payments and Indebtedness, Disqualified Stock and Preferred Stock (and cancellations of any thereof) of the U.S. Borrower and its Restricted Subsidiaries to any future, present or former employee, director, manager or consultant (or their respective estates, Controlled Investment Affiliates or Immediate Family Members) of the U.S. Borrower, any of its Subsidiaries or any of its direct or indirect parent companies or any other entity in which the U.S. Borrower or a Restricted Subsidiary has an Investment and that is designated in good faith as an “affiliate” by the Board of Directors of the U.S. Borrower (or the compensation committee thereof), in each case pursuant to any stockholders’ agreement, management equity plan or stock option plan or any other management or employee benefit, plan or agreement; and (B) any employment agreements, stock option plans and other compensatory arrangements (including, without limitation, the U.S. Borrower’s 2001 and 2005 Stock Unit Retirement Plans (and any successor plans thereto) and any supplemental executive retirement benefit plans or arrangements) with any such employees, directors, managers or consultants (or their respective estates, Controlled Investment Affiliates or Immediate Family Members) that are, in each case, approved by the U.S. Borrower in good faith;</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(vii)any agreement, instrument or arrangement as in effect as of the Closing Date and, to the extent such agreement, instrument or arrangement was entered into after December 30, 2016 and involves an aggregate consideration in excess of $20.0 million, set forth on </w:t>
      </w:r>
      <w:r>
        <w:rPr>
          <w:rFonts w:ascii="Times New Roman;sans-serif" w:hAnsi="Times New Roman;sans-serif"/>
          <w:b w:val="false"/>
          <w:color w:val="000000"/>
          <w:sz w:val="24"/>
          <w:u w:val="single"/>
        </w:rPr>
        <w:t>Schedule 6.05</w:t>
      </w:r>
      <w:r>
        <w:rPr>
          <w:rFonts w:ascii="Times New Roman;sans-serif" w:hAnsi="Times New Roman;sans-serif"/>
          <w:b w:val="false"/>
          <w:color w:val="000000"/>
          <w:sz w:val="24"/>
        </w:rPr>
        <w:t>, or any amendment thereto (so long as any such amendment is not disadvantageous to the Lenders when taken as a whole in any material respect as compared to the applicable agreement as in effect on the Closing Date as reasonably determined in good faith by the U.S. Borrower);</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(viii)the existence of, or the performance by the U.S. Borrower or any of the Restricted Subsidiaries of its obligations under the terms of, any stockholders agreement or its equivalent (including any registration rights agreement or purchase agreement related thereto) to which it is a party as of the Closing Date, and any similar agreements which it may enter into thereafter;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existence of, or the performance by the U.S. Borrower or any Restricted Subsidiary of obligations under any future amendment to any such existing agreement or under any similar agreement entered into after the Closing Date shall only be permitted by this clause (viii) to the extent that the terms of any such existing agreement together with all amendments thereto, taken as a whole, or new agreement do not require payments by the U.S. Borrower or any Restricted Subsidiary that are materially in excess of those required pursuant to the terms of the original agreement in effect on the Closing Date as reasonably determined in good faith by the U.S. Borrower;</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(ix)[Reserved];</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(x)transactions with customers, clients, suppliers, or purchasers or sellers of goods or services, in each case in the ordinary course of business and otherwise in compliance with the terms of this Agreement that are fair to the U.S. Borrower and the Restricted Subsidiaries, in the reasonable determination of the Board of Directors or the senior management of the U.S. Borrower, or are on terms at least as favorable as might reasonably have been obtained at such time from an unaffiliated party;</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(xi)the issuance or transfer of Equity Interests (other than Disqualified Stock) of Holdings to any Permitted Holder or to any former, current or future director, manager, officer, employee or consultant (or their respective estates, Controlled Investment Affiliates or Immediate Family Members) of the U.S. Borrower, any of its Subsidiaries or any direct or indirect parent company thereof;</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(xii)sales of accounts receivable, payment intangibles and related assets or participations therein, in connection with any Receivables Facility and Standard Receivables Facility Undertakings;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(xiii)[Reserved];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(xiv)payments to or from, and transactions with, any joint venture in the ordinary course of business.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Dispositions</w:t>
      </w:r>
      <w:r>
        <w:rPr>
          <w:rFonts w:ascii="Times New Roman;sans-serif" w:hAnsi="Times New Roman;sans-serif"/>
          <w:b w:val="false"/>
          <w:color w:val="000000"/>
          <w:sz w:val="24"/>
        </w:rPr>
        <w:t>. The U.S. Borrower shall not and shall not permit any Restricted Subsidiary to make any Disposition or enter into any agreement to make any Disposition, except: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Dispositions of obsolete or worn out property, whether now owned or hereafter acquired, in the ordinary course of business and Dispositions of property no longer used or useful in the conduct of the business of the U.S. Borrower and the Restricted Subsidiaries;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Dispositions of inventory, goods held for sale and immaterial assets in the ordinary course of business;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Dispositions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Dispositions of property to the U.S. Borrower or to a Restricted Subsidiary (including through the dissolution of any Restricted Subsidiary);</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Dispositions permitted by Sections 6.03 and 6.04, Liens permitted by Section 6.02 and Investments permitted by Section 6.07;</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Dispositions of Cash Equivalents;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Dispositions of accounts receivable in connection with the collection or compromise thereof or Dispositions of accounts receivable, payment intangibles and related assets in connection with any Receivables Facility permitted under Section 6.01(b)(i);</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    leases, subleases, assignments, licenses or sublicenses, in each case in the ordinary course of business and which do not materially interfere with the business of Holdings, the U.S. Borrower and the Restricted Subsidiaries;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    transfers of property subject to Casualty Events upon receipt of the Net Cash Proceeds of such Casualty Event;</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 xml:space="preserve">(j)    Dispositions of property (other than any disposition of assets in connection with a securitization transaction) not otherwise permitted under this Section 6.06;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at the time of such Disposition (other than any such Disposition made pursuant to a legally binding commitment entered into at a time when no Default exists), no Default shall exist or would result from such Disposition and (ii) with respect to any Disposition pursuant to this clause (j) with an aggregate fair market value in excess of $50.0 million, the U.S. Borrower or a Restricted Subsidiary shall receive not less than 75% of such consideration in the form of cash or Cash Equivalents (in each case, free and clear of all Liens at the time received, other than nonconsensual Liens permitted by Section 7.02);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for the purposes of this clause (ii), (A) any liabilities (as shown on the most recent consolidated balance sheet of the U.S. Borrower provided hereunder or in the footnotes thereto) of the U.S. Borrower or such Restricted Subsidiary, other than with respect to Indebtedness that is not secured by the assets disposed of, that are assumed by the transferee with respect to the applicable Disposition and for which the U.S. Borrower and all of the Restricted Subsidiaries shall have been validly released by all applicable creditors, (B) any securities received by the U.S. Borrower or such Restricted Subsidiary from such transferee that are converted by the U.S. Borrower or such Restricted Subsidiary into cash (to the extent of the cash received) within 180 days following the closing of the applicable Disposition and (C) any Designated Noncash Consideration received by the U.S. Borrower or such Restricted Subsidiary in respect of such Disposition having an aggregate fair market value, taken together with all other Designated Noncash Consideration received pursuant to this clause (C) that is at that time outstanding, not in excess of the greater of (x) $300.0 million and (y) 3% of Total Assets of the U.S. Borrower at the time of the receipt of such Designated Noncash Consideration, with the fair market value of each item of Designated Noncash Consideration being measured at the time received and without giving effect to subsequent changes in value, shall in each case of clauses (A), (B) and (C) be deemed to be cash;</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(k)    any issuance or sale of Equity Interests in, or Indebtedness or other securities of, an Unrestricted Subsidiary;</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    to the extent allowable under Section 1031 of the Code (or comparable or successor provision), any exchange of like property (excluding any boot thereon permitted by such provision) for use in a Permitted Business;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    the unwinding of any Hedging Obligations;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    Dispositions in connection with Sale and Lease-Back Transactions permitted by Section 6.01(b)(xxi);</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    any Disposition to the extent not involving property (when taken together with any related Disposition or series of Dispositions) with a fair market value in excess of $25.0 million;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(q)    [Reserved]; and</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(r)    Dispositions, in connection with a Disposition of a Designated Business pursuant to Section 6.04(xviii), of assets comprising of such Designated Business to any existing Subsidiary of the U.S. Borrower or any newly formed Subsidiary of the U.S. Borrower prior to such Disposition of a Designated Business that are completed substantially concurrently with, or reasonably in advance of, the disposition of such Designated Business pursuant to Section 6.04(xviii);</w:t>
      </w:r>
    </w:p>
    <w:p>
      <w:pPr>
        <w:pStyle w:val="TextBody"/>
        <w:bidi w:val="0"/>
        <w:spacing w:lineRule="auto" w:line="240" w:before="0" w:after="24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Disposition or series of related Dispositions of any property pursuant to this Section 6.06 (other than Section 6.06(d) or Section 6.06(r)) with a fair market value in excess of $50.0 million, shall be for no less than the fair market value of such property at the time of such Disposition.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extent any Collateral is Disposed of as expressly permitted by this Section 6.06 to any Person other than a Loan Party, such Collateral shall be sold free and clear of the Liens created by the Loan Documents, and the Agent shall be authorized to take any actions deemed appropriate in order to effect the foregoing.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Limitation on Investments and Designation of Unrestricted Subsidiaries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U.S. Borrower shall not, and shall not permit any Restricted Subsidiary to, directly or indirectly, make any Investment other than Permitted Investments.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U.S. Borrower shall not permit any Unrestricted Subsidiary to become a Restricted Subsidiary except pursuant to the penultimate paragraph of the definition of “Unrestricted Subsidiary.” For purposes of designating any Restricted Subsidiary as an Unrestricted Subsidiary, all outstanding Investments by the U.S. Borrower and the Restricted Subsidiaries (except to the extent repaid) in the subsidiary so designated shall be deemed to be Investments in an amount determined as set forth in the last sentence of the definition of “Investment.” Such designation shall be permitted only if an Investment by the U.S. Borrower and its Restricted Subsidiaries pursuant to the definition of Permitted Investments and if such Subsidiary otherwise meets the definition of an “Unrestricted Subsidiary.”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Dividends and Other Payment Restrictions Affecting Restricted Subsidiaries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U.S. Borrower shall not, and shall not permit any Restricted Subsidiary that is not a Subsidiary Guarantor to, directly or indirectly, create or otherwise cause or suffer to exist or become effective any consensual encumbrance or consensual restriction on the ability of any such Restricted Subsidiary to:</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(i)(A) pay dividends or make any other distributions to the U.S. Borrower or any Restricted Subsidiary on its Capital Stock or with respect to any other interest or participation in, or measured by, its profits, or (B) pay any Indebtedness owed to the U.S. Borrower or any Restricted Subsidiary;</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(ii)make loans or advances to the U.S. Borrower or any Restricted Subsidiary; or</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(iii)sell, lease or transfer any of its properties or assets to the U.S. Borrower or any Restricted Subsidiary.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limitations set forth in clause (a) of this Section 6.08 shall not apply (in each case) to such encumbrances or restrictions existing under or by reason of:</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(i)contractual encumbrances or restrictions in effect on the Closing Date, including pursuant to the Loan Documents and the related documentation (including Collateral Documents) and Hedging Obligations;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(ii)the New Senior Note Documents and the New Senior Notes and the subsidiary guarantees of the New Senior Notes issued thereunder;</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(iii)purchase money obligations for property acquired in the ordinary course of business and Capitalized Lease Obligations that impose restrictions of the nature described in clause (iii) of paragraph (a) of this Section 6.08 on the property so acquired;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(iv)applicable law or any applicable rule, regulation or order;</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(v)any agreement or other instrument of a Person acquired by the U.S. Borrower or any Restricted Subsidiary in existence at the time of such acquisition (but not created in connection therewith or in contemplation thereof), which encumbrance or restriction is not applicable to any Person, or the properties or assets of any Person, other than the Person, or the property or assets of the Person, so acquired;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(vi)contracts for the sale of assets, including customary restrictions with respect to a Restricted Subsidiary pursuant to an agreement that has been entered into for the sale or disposition of all or substantially all of the Capital Stock or assets of such Restricted Subsidiary;</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(vii)Secured Indebtedness otherwise permitted to be incurred pursuant to Sections 6.01 and 6.02 that limit the right of the debtor to dispose of the assets securing such Indebtedness;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(viii)restrictions on cash or other deposits or net worth imposed by customers under contracts entered into in the ordinary course of business;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(ix)other Indebtedness, Disqualified Stock or Preferred Stock of Foreign Subsidiaries permitted to be incurred after the Closing Date pursuant to Section 6.01;</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(x)customary provisions in joint venture agreements and other similar agreements;</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(xi)customary provisions contained in leases and other agreements entered into in the ordinary course of business;</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(xii)restrictions created in connection with any Receivables Facility;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Receivables Facilities established after the Closing Date, such restrictions are necessary or advisable, in the good faith determination of the U.S. Borrower, to effect such Receivables Facility;</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(xiii)restrictions or conditions contained in any trading, netting, operating, construction, service, supply, purchase or other agreement to which the U.S. Borrower or any of its Restricted Subsidiaries is a party entered into in the ordinary course of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agreement prohibits the encumbrance of solely the property or assets of the U.S. Borrower or such Restricted Subsidiary that are the subject of such agreement, the payment rights arising thereunder or the proceeds thereof and does not extend to any other asset or property of the U.S. Borrower or such Restricted Subsidiary or the assets or property of any other Restricted Subsidiary;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(xiv)encumbrances or restrictions contained in Indebtedness permitted to be incurred pursuant to Section 6.01(b)(xxii)(B) that apply only to the Person or assets acquired with the proceeds of such Indebtedness; </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(xv)restrictions on cash or other deposits or net worth imposed by customers under contracts entered into in the ordinary course of business; </w:t>
      </w:r>
    </w:p>
    <w:p>
      <w:pPr>
        <w:pStyle w:val="TextBody"/>
        <w:bidi w:val="0"/>
        <w:spacing w:lineRule="auto" w:line="240" w:before="0" w:after="240"/>
        <w:ind w:left="0" w:right="0" w:firstLine="1008"/>
        <w:jc w:val="left"/>
        <w:rPr/>
      </w:pPr>
      <w:r>
        <w:rPr>
          <w:rFonts w:ascii="Times New Roman;sans-serif" w:hAnsi="Times New Roman;sans-serif"/>
          <w:b w:val="false"/>
          <w:color w:val="000000"/>
          <w:sz w:val="24"/>
        </w:rPr>
        <w:t xml:space="preserve">(xvi)any encumbrances or restrictions of the type referred to in clauses (i), (ii) and (iii) of paragraph (a) of this Section 6.08 imposed by any amendments, modifications, restatements, renewals, increases, supplements, refundings, replacements or refinancings of the contracts, instruments or obligations referred to in clauses (i) through (xv) of this paragraph (b);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amendments, modifications, restatements, renewals, increases, supplements, refundings, replacements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or refinancings are, in the good faith judgment of the U.S. Borrower, not materially more restrictive with respect to such encumbrance and other restrictions than those prior to such amendment, modification, restatement, renewal, increase, supplement, refunding, replacement or refinancing;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with respect to contracts, instruments or obligations existing on the Closing Date, any amendments, modifications, restatements, renewals, increases, supplements, refundings, replacements or refinancings are not materially more restrictive with respect to such encumbrances and other restrictions than those contained in such contracts, instruments or obligations as in effect on the Closing Date;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(xvii)any encumbrances or restrictions contained in Indebtedness permitted to be incurred by Section 6.01(b)(xxvi) that apply only to the Designated Business incurring such Indebtedness.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Amendments to Subordinated Indebtedness</w:t>
      </w:r>
      <w:r>
        <w:rPr>
          <w:rFonts w:ascii="Times New Roman;sans-serif" w:hAnsi="Times New Roman;sans-serif"/>
          <w:b w:val="false"/>
          <w:color w:val="000000"/>
          <w:sz w:val="24"/>
        </w:rPr>
        <w:t>. The U.S. Borrower will not, and will not permit any Subsidiary Guarantor to, amend, modify or alter the documentation governing any Subordinated Indebtedness in any manner that is materially adverse to the interests of the Lenders.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Maximum Consolidated Secured Debt Ratio</w:t>
      </w:r>
      <w:r>
        <w:rPr>
          <w:rFonts w:ascii="Times New Roman;sans-serif" w:hAnsi="Times New Roman;sans-serif"/>
          <w:b w:val="false"/>
          <w:color w:val="000000"/>
          <w:sz w:val="24"/>
        </w:rPr>
        <w:t xml:space="preserve">. For so long as any Revolving Commitment, Canadian Term A-2 Loan, Canadian Term A-3 Loan, Euro Term A-1 Loan, Euro Term A-2 Loan, New Term A Loan or Extended Term Loan in respect of any of the foregoing is outstanding, the U.S. Borrower shall maintain a Consolidated Secured Debt Ratio, as determined as of the last day of each fiscal quarter of the U.S. Borrower, commencing with the fiscal quarter ending June 30, 2017, not to exceed 5.125 to 1.00;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solely to the extent the U.S. Borrower remains compliant with the Covenant Waiver Conditions at all relevant times during the Covenant Waiver Period, the Test Periods ending October 2, 2020, January 1, 2021, April 2, 2021 and July 2, 2021 shall be exempt.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if the U.S. Borrower ceases to be in compliance with the Liquidity Condition, the Unrestricted Subsidiary Condition or the RP Condition at any time during the Covenant Waiver Period, then compliance with Section 6.10 will be deemed to have been applicable as of the last day of the most recently ended Test Period. Accordingly, if the U.S. Borrower would not have been in compliance with Section 6.10 as of the last day of such Test Period, then, subject to the rights and limitations set forth in Section 7.01(b), an Event of Default under Section 7.01(b) shall result from such non-compliance with the Liquidity Condition, the Unrestricted Subsidiary Condition or the RP Condition, as applicable, as of the last day of such most recently ended Test Period.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Business of U.S. Borrower and Restricted Subsidiaries</w:t>
      </w:r>
      <w:r>
        <w:rPr>
          <w:rFonts w:ascii="Times New Roman;sans-serif" w:hAnsi="Times New Roman;sans-serif"/>
          <w:b w:val="false"/>
          <w:color w:val="000000"/>
          <w:sz w:val="24"/>
        </w:rPr>
        <w:t>. The U.S. Borrower and the Restricted Subsidiaries, taken as a whole, will not fundamentally and substantially alter the character of their business, taken as a whole, from the business conducted by the U.S. Borrower and the Restricted Subsidiaries, taken as a whole, on the Closing Date. For the avoidance of doubt, the Disposition of a Designated Business shall not be deemed to fundamentally and substantially alter the character of the business, taken as a whole of the U.S. Borrower and the Restricted Subsidiaries, taken as a whole.</w:t>
      </w:r>
    </w:p>
    <w:p>
      <w:pPr>
        <w:pStyle w:val="TextBody"/>
        <w:bidi w:val="0"/>
        <w:spacing w:lineRule="auto" w:line="240" w:before="0" w:after="240"/>
        <w:jc w:val="left"/>
        <w:rPr/>
      </w:pPr>
      <w:r>
        <w:rPr>
          <w:rFonts w:ascii="Times New Roman;sans-serif" w:hAnsi="Times New Roman;sans-serif"/>
          <w:b/>
          <w:color w:val="000000"/>
          <w:sz w:val="24"/>
        </w:rPr>
        <w:t>ARTICLE VII</w:t>
      </w:r>
      <w:r>
        <w:rPr>
          <w:rFonts w:ascii="Times New Roman;sans-serif" w:hAnsi="Times New Roman;sans-serif"/>
          <w:b/>
          <w:color w:val="000000"/>
          <w:sz w:val="24"/>
        </w:rPr>
        <w:br/>
        <w:br/>
        <w:t>EVENTS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If any of the following events (“</w:t>
      </w:r>
      <w:r>
        <w:rPr>
          <w:rFonts w:ascii="Times New Roman;sans-serif" w:hAnsi="Times New Roman;sans-serif"/>
          <w:b w:val="false"/>
          <w:color w:val="000000"/>
          <w:sz w:val="24"/>
          <w:u w:val="single"/>
        </w:rPr>
        <w:t>Events of Default</w:t>
      </w:r>
      <w:r>
        <w:rPr>
          <w:color w:val="000000"/>
        </w:rPr>
        <w:t>”</w:t>
      </w:r>
      <w:r>
        <w:rPr>
          <w:rFonts w:ascii="Times New Roman;sans-serif" w:hAnsi="Times New Roman;sans-serif"/>
          <w:b w:val="false"/>
          <w:color w:val="000000"/>
          <w:sz w:val="24"/>
        </w:rPr>
        <w:t>) shall occur: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Non-Payment</w:t>
      </w:r>
      <w:r>
        <w:rPr>
          <w:rFonts w:ascii="Times New Roman;sans-serif" w:hAnsi="Times New Roman;sans-serif"/>
          <w:b w:val="false"/>
          <w:color w:val="000000"/>
          <w:sz w:val="22"/>
        </w:rPr>
        <w:t>. Any Borrower or any other Loan Party fails to pay (i) when and as required to be paid herein, any amount of principal of any Loan, or (ii) within ten (10) Business Days after the same becomes due, any interest on any Loan or any other amount payable hereunder or with respect to any other Loan Document;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Specific Covenants</w:t>
      </w:r>
      <w:r>
        <w:rPr>
          <w:rFonts w:ascii="Times New Roman;sans-serif" w:hAnsi="Times New Roman;sans-serif"/>
          <w:b w:val="false"/>
          <w:color w:val="000000"/>
          <w:sz w:val="22"/>
        </w:rPr>
        <w:t xml:space="preserve">. The U.S. Borrower fails to perform or observe any term, covenant or agreement contained in any of Sections 5.02(a) or 5.03 (solely with respect to Holdings and the Borrowers), Section 5.09(b) or Article 6;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Event of Default under Section 6.10 shall not constitute an Event of Default with respect to any Term Loans (other than Term Loans referred to in clause (b) of the definition of “Required Financial Covenant Lenders”) until the date on which the Required Financial Covenant Lenders exercise any remedies with respect to the Revolving Facilities and the Term Loans referred to in the definition of “Required Financial Covenant Lenders” in accordance with Section 7.02;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Event of Default under Section 6.10 may be waived, amended or otherwise modified from time to time by the Required Financial Covenant Lenders;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Other Defaults</w:t>
      </w:r>
      <w:r>
        <w:rPr>
          <w:rFonts w:ascii="Times New Roman;sans-serif" w:hAnsi="Times New Roman;sans-serif"/>
          <w:b w:val="false"/>
          <w:color w:val="000000"/>
          <w:sz w:val="22"/>
        </w:rPr>
        <w:t>. Any Loan Party fails to perform or observe any other covenant or agreement (not specified in Section 7.01(a) or (b) above) contained in any Loan Document on its part to be performed or observed and such failure continues for thirty (30) days after notice thereof by the Agent to the U.S. Borrower;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warranty, certification or statement of fact made or deemed made by or on behalf of the U.S. Borrower or any other Loan Party herein, in any other Loan Document, or in any document required to be delivered in connection herewith or therewith shall be incorrect or misleading in any material respect when made or deemed made;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Cross-Default</w:t>
      </w:r>
      <w:r>
        <w:rPr>
          <w:rFonts w:ascii="Times New Roman;sans-serif" w:hAnsi="Times New Roman;sans-serif"/>
          <w:b w:val="false"/>
          <w:color w:val="000000"/>
          <w:sz w:val="22"/>
        </w:rPr>
        <w:t xml:space="preserve">. Any Loan Party or any Restricted Subsidiary (A) fails to make any payment beyond the applicable grace period with respect thereto, if any (whether by scheduled maturity, required prepayment, acceleration, demand, or otherwise) in respect of any Material Indebtedness, or (B) fails to observe or perform any other agreement or condition relating to any such Material Indebtedness, or any other event occurs, the effect of which default or other event is to cause, or to permit the holder or holders of such Material Indebtedness (or a trustee or agent on behalf of such holder or holders or beneficiary or beneficiaries) to cause, with the giving of notice if required, such Material Indebtedness to become due or to be repurchased, prepaid, defeased or redeemed (automatically or otherwise), or an offer to repurchase, prepay, defease or redeem such Indebtedness to be made, prior to its stated maturity;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clause (e)(B) shall not apply to (i) secured Material Indebtedness that becomes due as a result of the voluntary sale or transfer of the property or assets securing such Material Indebtedness, if such sale or transfer is permitted hereunder or (ii) termination events or similar events occurring under any Hedge Agreement that constitutes Material Indebtedness (it being understood that clause (e)(B) will apply to any failure to make any payment required as a result of any such termination or similar event);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Insolvency Proceedings, Etc</w:t>
      </w:r>
      <w:r>
        <w:rPr>
          <w:rFonts w:ascii="Times New Roman;sans-serif" w:hAnsi="Times New Roman;sans-serif"/>
          <w:b w:val="false"/>
          <w:color w:val="000000"/>
          <w:sz w:val="22"/>
        </w:rPr>
        <w:t xml:space="preserve">. Holdings, any Borrower or any Significant Subsidiary institutes or consents to the institution of any proceeding under any Debtor Relief Law, or makes an assignment for the benefit of creditors; or applies for or consents to the appointment of any receiver, receiver-manager, trustee, custodian, conservator, liquidator, rehabilitator, administrator, administrative receiver, examiner or similar officer for it or for all or any material part of its property; or any receiver, trustee, custodian, conservator, liquidator, rehabilitator, administrator, administrative receiver, examiner or similar officer is appointed without the application or consent of such Person and (except in the case of the U.K. Borrower) the appointment continues undischarged or unstayed for sixty (60) calendar days; or any proceeding under any Debtor Relief Law relating to any such Person or to all or any material part of its property is instituted without the consent of such Person and (x) except in the case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U.K. Borrower, continues undismissed or unstayed for sixty (60) calendar days, or an order for relief is entered in any such proceeding and (y) in the case of a winding-up petition relating to a U.K. Borrower, continues undismissed or unstayed for fourteen (14) calendar days from the commencement;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Inability to Pay Debts; Attachment</w:t>
      </w:r>
      <w:r>
        <w:rPr>
          <w:rFonts w:ascii="Times New Roman;sans-serif" w:hAnsi="Times New Roman;sans-serif"/>
          <w:b w:val="false"/>
          <w:color w:val="000000"/>
          <w:sz w:val="22"/>
        </w:rPr>
        <w:t>. (i) Holdings, any Borrower or any Significant Subsidiary becomes unable or admits in writing its inability or fails generally to pay its Material Indebtedness as it becomes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There is entered against any Loan Party or any Restricted Subsidiary a final judgment or order for the payment of money in an aggregate amount exceeding $100.0 million (to the extent not covered by independent third-party insurance as to which the insurer has been notified of such judgment or order and has not denied coverage, it being understood for purposes of this Agreement that the issuance of reservation of rights letter will not be considered a denial of coverage) and such judgment or order shall not have been satisfied, vacated, discharged or stayed or bonded pending an appeal for a period of sixty (60) consecutive days;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(i) An ERISA Event occurs with respect to a Plan or Multiemployer Plan which has resulted or could reasonably be expected to result in liability of any Loan Party under Title IV of ERISA in an aggregate amount which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Invalidity of Loan Documents</w:t>
      </w:r>
      <w:r>
        <w:rPr>
          <w:rFonts w:ascii="Times New Roman;sans-serif" w:hAnsi="Times New Roman;sans-serif"/>
          <w:b w:val="false"/>
          <w:color w:val="000000"/>
          <w:sz w:val="22"/>
        </w:rPr>
        <w:t>. Any material provision of any Loan Document, at any time after its execution and delivery and for any reason other than as expressly permitted hereunder or thereunder (including as a result of a transaction permitted under Section 6.03 or 6.05) or as a result of acts or omissions by the Agent or any Lender or the Discharge of Obligations, ceases to be in full force and effect; or any Loan Party or Foreign Borrower contests in writing the validity or enforceability of any provision of any Loan Document; or any Loan Party or Foreign Borrower denies in writing that it has any or further liability or obligation under any Loan Document (other than as a result of the discharge of such Loan Party’s or Foreign Borrower’s obligations hereunder in accordance with the terms of this Agreement), or purports in writing to revoke or rescind any Loan Document;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There occurs any Change of Control; 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Collateral Documents</w:t>
      </w:r>
      <w:r>
        <w:rPr>
          <w:rFonts w:ascii="Times New Roman;sans-serif" w:hAnsi="Times New Roman;sans-serif"/>
          <w:b w:val="false"/>
          <w:color w:val="000000"/>
          <w:sz w:val="22"/>
        </w:rPr>
        <w:t xml:space="preserve">. To the extent unremedied for a period of 10 Business Days (i) after any Responsible Officer of Holdings or the U.S. Borrower obtains knowledge thereof (including upon notice thereof by the Agent to Holdings or the U.S. Borrower) or reasonably should have known thereof, any Collateral Document after delivery thereof pursuant to Section 4.01, 5.11 or 5.12 or pursuant to the Collateral Documents shall for any reason (other than pursuant to the terms thereof including as a result of a transaction permitted under Section 6.03 or 6.05) cease to create a valid and perfected lien, with the priority required by the Collateral Documents, (or other security purported to be created on the applicable Collateral) on and security interest in any portion of the Collateral purported to be covered thereby, subject to Liens permitted under Section 6.02, except to the extent that any such loss of perfection or priority results from the failure of the Agent to maintain possession of certificates actually delivered to it representing securities pledged under the Collateral Documents or to file UCC continuation statements and except as to Collateral consisting of real property to the extent that such losses are covered by a lender’s title insurance policy and such insurer has not denied coverage, or (ii) any of the Equity Interests of the U.S. Borrower ceasing to be pledged pursuant to the Security Agreement free of Liens other than Liens created by the Security Agreement or any nonconsensual Liens arising solely by operation of law, in the case of clauses (i) and (ii),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extent such Equity Interests or other Collateral have an aggregate fair market value in excess of $100.0 million.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Remedies upon Event of Default</w:t>
      </w:r>
      <w:r>
        <w:rPr>
          <w:rFonts w:ascii="Times New Roman;sans-serif" w:hAnsi="Times New Roman;sans-serif"/>
          <w:b w:val="false"/>
          <w:color w:val="000000"/>
          <w:sz w:val="24"/>
        </w:rPr>
        <w:t>. If any Event of Default occurs and is continuing, the Agent, at the request of the Required Lenders, shall take any or all of the following actions (it being understood that during any period during which an Event of Default under Section 6.10 exists solely with respect to the Revolving Facilities and the Term Loans included in the definition of “Required Financial Covenant Lenders”, the Agent at the request of the Required Financial Covenant Lenders, shall take any of the actions described below solely as they relate to the Revolving Facilities and the Term Loans included in clause (b) of the definition of “Required Financial Covenant Lenders”):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declare the commitment of each Lender to make Loans and any obligation of the Issuing Banks to issue, amend or renew Letters of Credit to be terminated, whereupon such commitments and obligation shall be terminated;</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 and require all outstanding Letters of Credit to be cash collateralized in accordance with Section 2.04(j); and</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exercise on behalf of itself, the Issuing Banks and the Lenders all rights and remedies available to it, the Issuing Banks and the Lenders under the Loan Documents or applicable law;</w:t>
      </w:r>
    </w:p>
    <w:p>
      <w:pPr>
        <w:pStyle w:val="TextBody"/>
        <w:bidi w:val="0"/>
        <w:spacing w:lineRule="auto" w:line="240" w:before="0" w:after="24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the occurrence of an actual or deemed entry of an order for relief with respect to the U.S. Borrower under the Bankruptcy Code of the United States, the obligation of each Lender to make Loans and any obligation of the Issuing Banks to issue, amend or renew Letters of Credit shall automatically terminate, the unpaid principal amount of all outstanding Loans and all interest and other amounts as aforesaid shall automatically become due and payable, in each case without further act of the Agent, the Issuing Banks or any Lender.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any acceleration of the Obligations as contemplated above, the Designated Obligations shall, automatically and with no further action required by the Agent, any Loan Party or any Lender, be converted into the Dollar Equivalent, determined as of the date of such acceleration (or, in the case of any LC Disbursements following the date of such acceleration, as of the date of drawing under the applicable Letter of Credit) and from and after such date all amounts accruing and owed to the Lenders in respect of such Designated Obligations shall accrue and be payable in Dollars at the rate otherwise applicable hereunder.</w:t>
      </w:r>
    </w:p>
    <w:p>
      <w:pPr>
        <w:pStyle w:val="TextBody"/>
        <w:bidi w:val="0"/>
        <w:spacing w:lineRule="auto" w:line="240" w:before="0" w:after="240"/>
        <w:jc w:val="left"/>
        <w:rPr/>
      </w:pPr>
      <w:r>
        <w:rPr>
          <w:rFonts w:ascii="Times New Roman;sans-serif" w:hAnsi="Times New Roman;sans-serif"/>
          <w:b/>
          <w:color w:val="000000"/>
          <w:sz w:val="24"/>
        </w:rPr>
        <w:t>ARTICLE VIII</w:t>
      </w:r>
      <w:r>
        <w:rPr>
          <w:rFonts w:ascii="Times New Roman;sans-serif" w:hAnsi="Times New Roman;sans-serif"/>
          <w:b/>
          <w:color w:val="000000"/>
          <w:sz w:val="24"/>
        </w:rPr>
        <w:br/>
        <w:br/>
        <w:t>THE AGENT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of the Lenders hereby irrevocably appoints the Agent (together with its Affiliates and branches) as its agent and authorizes the Agent to take such actions on its behalf, including execution of the other Loan Documents, and to exercise such powers as are delegated to the Agent by the terms of the Loan Documents, together with such actions and powers as are reasonably incidental thereto.</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bank serving as the Agent hereunder shall have the same rights and powers in its capacity as a Lender as any other Lender and may exercise the same as though it were not the Agent, and such bank and its Affiliates may accept deposits from, lend money to and generally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engage in any kind of business with the Loan Parties or any Subsidiary of a Loan Party or other Affiliate thereof as if it were not the Agent hereunder.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Agent shall also act as the “collateral agent” under the Loan Documents, and each of the Lenders and Issuing Banks (including in its capacities as a holder of Secured Hedging Obligations and Secured Cash Management, as “collateral agent” and any co-agents, sub-agents and attorneys-in-fact appointed by the Agent for purposes of holding or enforcing any Lien on the Collateral (or any portion thereof) granted under the Collateral Documents, or for exercising any rights and remedies thereunder at the direction of the Agent, shall be entitled to the benefits of all provisions of this Article VIII and Article IX (as though such co-agents, sub-agents and attorneys-in-fact were the “collateral agent” under the Loan Documents) as if set forth in full herein with respect thereto.</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Agent shall not have any duties or obligations except those expressly set forth in the Loan Documents. Without limiting the generality of the foregoing, (a) the Agent shall not be subject to any fiduciary or other implied duties, regardless of whether a Default has occurred and is continuing, (b) the Agent shall not have any duty to take any discretionary action or exercise any discretionary powers, except discretionary rights and powers expressly contemplated by the Loan Documents that the Agent is required to exercise in writing as directed by the Required Lenders (or such other number or percentage of the Lenders as shall be necessary under the circumstances as provided in Section 9.02), and (c) except as expressly set forth in the Loan Documents, the Agent shall not have any duty to disclose, and shall not be liable for the failure to disclose, any information relating to any Loan Party or any of its Subsidiaries that is communicated to or obtained by the bank serving as Agent or any of its Affiliates in any capacity. The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by a final and nonappealable judgment. The Agent shall be deemed not to have knowledge of any Default unless and until written notice thereof is given to the Agent by the U.S. Borrower or a Lender, and the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value or sufficiency of the Collateral or the creation, perfection or priority of Liens on the Collateral or the existence of the Collateral, or (vi) the satisfaction of any condition set forth in Article IV or elsewhere in any Loan Document, other than to confirm receipt of items expressly required to be delivered to the Agent.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Agent shall be entitled to rely upon, and shall not incur any liability for relying upon, any notice, request, certificate, consent, statement, instrument, document or other writing believed by it to be genuine and to have been signed or sent by the proper Person. The Agent also may rely upon any statement made to it orally or by telephone and believed by it to be made by the proper Person, and shall not incur any liability for relying thereon. The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Agent may perform any and all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the preceding paragraphs shall apply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any such sub-agent and to the Related Parties of the Agent and any such sub-agent, and shall apply to their respective activities in connection with the syndication of the credit facilities provided for herein as well as activities as Agent.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Each of the Lenders, the Issuing Banks and the Loan Parties agree, that the Agent may, but shall not be obligated to, make the Approved Electronic Communications available to the Lenders and the Issuing Banks by posting such Approved Electronic Communications on IntraLinks™ or a substantially similar electronic platform chosen by the Agent to be its electronic transmission system (the “</w:t>
      </w:r>
      <w:r>
        <w:rPr>
          <w:rFonts w:ascii="Times New Roman;sans-serif" w:hAnsi="Times New Roman;sans-serif"/>
          <w:b w:val="false"/>
          <w:color w:val="000000"/>
          <w:sz w:val="24"/>
          <w:u w:val="single"/>
        </w:rPr>
        <w:t>Approved Electronic Platform</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Although the Approved Electronic Platform and its primary web portal are secured with generally-applicable security procedures and policies implemented or modified by the Agent from time to time (including, as of the Closing Date, a dual firewall and a User ID/Password Authorization System) and the Approved Electronic Platform is secured through a single-user-per-deal authorization method whereby each user may access the Approved Electronic Platform only on a deal-by-deal basis, each of the Lenders and the Issuing Banks and the Loan Parties acknowledge and agree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Lenders, the Loan Parties and the Issuing Banks hereby approve distribution of the Approved Electronic Communications through the Approved Electronic Platform and understands and assumes the risks of such distribution.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The Approved Electronic Communications and the Approved Electronic Platform are provided “as is” and “as available.” None of the Agent or any of its Affiliates or any of their respective officers, directors, employees, agents, advisors or representatives (the “</w:t>
      </w:r>
      <w:r>
        <w:rPr>
          <w:rFonts w:ascii="Times New Roman;sans-serif" w:hAnsi="Times New Roman;sans-serif"/>
          <w:b w:val="false"/>
          <w:color w:val="000000"/>
          <w:sz w:val="24"/>
          <w:u w:val="single"/>
        </w:rPr>
        <w:t>Agent Affiliates</w:t>
      </w:r>
      <w:r>
        <w:rPr>
          <w:color w:val="000000"/>
        </w:rPr>
        <w:t>”</w:t>
      </w:r>
      <w:r>
        <w:rPr>
          <w:rFonts w:ascii="Times New Roman;sans-serif" w:hAnsi="Times New Roman;sans-serif"/>
          <w:b w:val="false"/>
          <w:color w:val="000000"/>
          <w:sz w:val="24"/>
        </w:rPr>
        <w:t>) warrant the accuracy, adequacy or completeness of the Approved Electronic Communications and the Approved Electronic Platform and each expressly disclaims liability for errors or omissions in the Approved Electronic Communications and the Approved Electronic Platform. No warranty of any kind, express, implied or statutory (including, without limitation, any warranty of merchantability, fitness for a particular purpose, noninfringement of third party rights or freedom from viruses or other code defects) is made by the Agent Affiliates in connection with the approved electronic communications or the approved electronic platform.</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of the Lenders, the Issuing Banks and the Loan Parties agrees that the Agent may, but (except as may be required by applicable law) shall not be obligated to, store the Approved Electronic Communications on the Approved Electronic Platform in accordance with the Agent’s generally-applicable document retention procedures and policies.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Subject to the appointment and acceptance of a successor Agent as provided in this paragraph, the Agent may resign at any time by notifying the Lenders, the Issuing Banks and the U.S. Borrower. Upon any such resignation, the Required Lenders shall have the right, with the consent (not to be unreasonably withheld or delayed) of the U.S. Borrower, to appoint a successor;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during the existence and continuation of an Event of Default, no consent of the U.S. Borrower shall be required. If no successor shall have been so appointed by the Required Lenders and shall have accepted such appointment within thirty (30) days after the retiring Agent gives notice of its resignation, then the retiring Agent may, on behalf of the Lenders and the Issuing Banks appoint a successor Agent which shall be a commercial bank or an Affiliate of any such commercial bank reasonably acceptable to the U.S. Borrower.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Borrowers to a successor Agent shall be the same as those payable to its predecessor unless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otherwise agreed between the Borrowers and such successor. After the Agent’s resignation hereunder, the provisions of this Article and Section 9.03 shall continue in effect for the benefit of such retiring Agent, its sub-agents and their respective Related Parties in respect of any actions taken or omitted to be taken by any of them while it was acting as Agent.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Lender acknowledges that it has, independently and without reliance upon the Agent, any Joint Lead Arranger, any Co-Documentation Agent or any other Lender or a Related Party of any of the foregoing and based on such documents and information as it has deemed appropriate, made its own credit analysis and decision to enter into this Agreement. Each Lender also acknowledges that it will, independently and without reliance upon the Agent, any Joint Lead Arranger, any Co-Documentation Agent or any other Lender or a Related Party of any of the foregoing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co-arrangers, joint bookrunners, co-syndication agents and the co-documentation agent shall not have any right, power, obligation, liability, responsibility or duty under this Agreement other than those applicable to all Lenders as such.</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Lender authorizes and directs the Agent to, upon the request of the U.S. Borrower, enter into any intercreditor agreement with any agent under any Receivables Facility of the U.S. Borrower or any of its Restricted Subsidiaries and each Lender agrees to be bound by the terms thereof that are applicable to it thereunder.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Any supplement to this agreement effecting any Subsidiary of the U.S. Borrower becoming an Additional Foreign Borrower may include “parallel debt” provisions or similar customary provisions for credit facilities of borrowers organized in the jurisdiction of organization of such Additional Foreign Borrower.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Credit Bidding</w:t>
      </w:r>
      <w:r>
        <w:rPr>
          <w:rFonts w:ascii="Times New Roman;sans-serif" w:hAnsi="Times New Roman;sans-serif"/>
          <w:b w:val="false"/>
          <w:color w:val="000000"/>
          <w:sz w:val="24"/>
        </w:rPr>
        <w:t>. The Secured Parties hereby irrevocably authorize the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or (b) at any other sale, foreclosure or acceptance of collateral in lieu of debt conducted by (or with the consent or at the direction of) the Agent (whether by judicial action or otherwise) in accordance with any applicable law. In connection with any such credit bid and purchase, the Obligations owed to the Secured Parties shall be entitled to be, and shall be, credit bid by the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Agent shall be authorized to adopt documents providing for the governance of the acquisition vehicle or vehicles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actions by the Agent with respect to such acquisition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Withholding Taxes</w:t>
      </w:r>
      <w:r>
        <w:rPr>
          <w:rFonts w:ascii="Times New Roman;sans-serif" w:hAnsi="Times New Roman;sans-serif"/>
          <w:b w:val="false"/>
          <w:color w:val="000000"/>
          <w:sz w:val="24"/>
        </w:rPr>
        <w:t>. To the extent required by any applicable laws, the Agent may withhold from any payment to any Lender an amount equivalent to any applicable withholding Tax. Without limiting or expanding the provisions of Section 2.15, each Lender shall indemnify and hold harmless the Agent against, within ten (10) days after written demand therefor, any and all Taxes and any and all related losses, claims, liabilities and expenses (including fees, charges and disbursements of any counsel for the Agent) incurred by or asserted against the Agent by the IRS or any other Governmental Authority as a result of the failure of the Agent to properly withhold Tax from amounts paid to or for the account of any Lender for any reason (including, without limitation, because the appropriate form was not delivered or not properly executed, or because such Lender failed to notify the Agent of a change in circumstance that rendered the exemption from, or reduction of withholding Tax ineffective).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the Agent under this Article VIII. For the avoidance of doubt, a “Lender” shall, for purposes of this paragraph, include any Issuing Bank. The agreements in this paragraph shall survive the resignation and/or replacement of the Agent, any assignment of rights by, or the replacement of, a Lender, the termination of the Commitments and the repayment, satisfaction or discharge of all other Obligations.</w:t>
      </w:r>
    </w:p>
    <w:p>
      <w:pPr>
        <w:pStyle w:val="TextBody"/>
        <w:bidi w:val="0"/>
        <w:spacing w:before="0" w:after="240"/>
        <w:ind w:left="0" w:right="0" w:firstLine="1440"/>
        <w:jc w:val="left"/>
        <w:rPr/>
      </w:pPr>
      <w:r>
        <w:rPr/>
      </w:r>
    </w:p>
    <w:p>
      <w:pPr>
        <w:pStyle w:val="TextBody"/>
        <w:bidi w:val="0"/>
        <w:spacing w:lineRule="auto" w:line="240" w:before="0" w:after="240"/>
        <w:jc w:val="left"/>
        <w:rPr/>
      </w:pPr>
      <w:r>
        <w:rPr>
          <w:rFonts w:ascii="Times New Roman;sans-serif" w:hAnsi="Times New Roman;sans-serif"/>
          <w:b/>
          <w:color w:val="000000"/>
          <w:sz w:val="22"/>
        </w:rPr>
        <w:t>ARTICLE IX</w:t>
      </w:r>
      <w:r>
        <w:rPr>
          <w:rFonts w:ascii="Times New Roman;sans-serif" w:hAnsi="Times New Roman;sans-serif"/>
          <w:b/>
          <w:color w:val="000000"/>
          <w:sz w:val="24"/>
        </w:rPr>
        <w:br/>
        <w:br/>
        <w:t>MISCELLANEOUS</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facsimile, as follows: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if to any Loan Party or any Foreign Borrower, to it in care of the U.S. Borrower at: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Aramark Services, Inc.</w:t>
        <w:br/>
        <w:t>1101 Market Street</w:t>
        <w:br/>
        <w:t>Philadelphia, PA 19107</w:t>
        <w:br/>
        <w:t>Attention: Treasurer</w:t>
        <w:br/>
        <w:t>Facsimile No: (215) 413-8841</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Aramark Services, Inc.</w:t>
        <w:br/>
        <w:t>1101 Market Street</w:t>
        <w:br/>
        <w:t>Philadelphia, PA 19107</w:t>
        <w:br/>
        <w:t>Attention: General Counsel</w:t>
        <w:br/>
        <w:t>Facsimile No: (215) 238-3388</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Simpson Thacher &amp; Bartlett LLP</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425 Lexington Avenue</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10017</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Attention:  Jennifer Hobbs</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Fax No.:  (212) 455-2502</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E-Mail Address:  jhobbs@stblaw.com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to the Administrative Agent, to it at: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500 Stanton Christiana Rd.</w: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NCC5 /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Floor</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Newark, DE 19713</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Loan &amp; Agency Services Group</w: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FF"/>
          <w:sz w:val="24"/>
          <w:u w:val="single"/>
        </w:rPr>
        <w:t>sean.burke@chase.com</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rFonts w:ascii="Times New Roman;sans-serif" w:hAnsi="Times New Roman;sans-serif"/>
          <w:b w:val="false"/>
          <w:i/>
          <w:color w:val="000000"/>
          <w:sz w:val="24"/>
        </w:rPr>
      </w:pPr>
      <w:r>
        <w:rPr>
          <w:rFonts w:ascii="Times New Roman;sans-serif" w:hAnsi="Times New Roman;sans-serif"/>
          <w:b w:val="false"/>
          <w:i/>
          <w:color w:val="000000"/>
          <w:sz w:val="24"/>
        </w:rPr>
        <w:t>Agency Withholding Tax Inquiries:</w: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FF"/>
          <w:sz w:val="24"/>
          <w:u w:val="single"/>
        </w:rPr>
        <w:t>agency.tax.reporting@jpmorgan.com</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rFonts w:ascii="Times New Roman;sans-serif" w:hAnsi="Times New Roman;sans-serif"/>
          <w:b w:val="false"/>
          <w:i/>
          <w:color w:val="000000"/>
          <w:sz w:val="24"/>
        </w:rPr>
      </w:pPr>
      <w:r>
        <w:rPr>
          <w:rFonts w:ascii="Times New Roman;sans-serif" w:hAnsi="Times New Roman;sans-serif"/>
          <w:b w:val="false"/>
          <w:i/>
          <w:color w:val="000000"/>
          <w:sz w:val="24"/>
        </w:rPr>
        <w:t>Agency Compliance/Financials/Intralinks:</w: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FF"/>
          <w:sz w:val="24"/>
          <w:u w:val="single"/>
        </w:rPr>
        <w:t>covenant.compliance@jpmchase.com</w:t>
      </w:r>
    </w:p>
    <w:p>
      <w:pPr>
        <w:pStyle w:val="TextBody"/>
        <w:bidi w:val="0"/>
        <w:spacing w:before="0" w:after="0"/>
        <w:ind w:left="0" w:right="0" w:firstLine="1440"/>
        <w:jc w:val="left"/>
        <w:rPr/>
      </w:pPr>
      <w:r>
        <w:rPr/>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and a copy to:</w:t>
      </w:r>
    </w:p>
    <w:p>
      <w:pPr>
        <w:pStyle w:val="TextBody"/>
        <w:bidi w:val="0"/>
        <w:spacing w:lineRule="auto" w:line="240" w:before="0" w:after="240"/>
        <w:jc w:val="left"/>
        <w:rPr/>
      </w:pPr>
      <w:r>
        <w:rPr>
          <w:rFonts w:ascii="Times New Roman;sans-serif" w:hAnsi="Times New Roman;sans-serif"/>
          <w:b w:val="false"/>
          <w:color w:val="000000"/>
          <w:sz w:val="22"/>
        </w:rPr>
        <w:t>Latham &amp; Watkins LLP</w:t>
        <w:br/>
        <w:t>1271 Avenue of the Americas</w:t>
        <w:br/>
        <w:t>New York, New York 10020</w:t>
        <w:br/>
        <w:t>Attention: Corey Wright</w:t>
        <w:br/>
        <w:t xml:space="preserve">E-Mail Address: </w:t>
      </w:r>
      <w:r>
        <w:rPr>
          <w:rFonts w:ascii="Times New Roman;sans-serif" w:hAnsi="Times New Roman;sans-serif"/>
          <w:b w:val="false"/>
          <w:color w:val="0000FF"/>
          <w:sz w:val="22"/>
          <w:u w:val="single"/>
        </w:rPr>
        <w:t>corey.wright@lw.com</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Collateral Agent, to it at:</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&amp; Co.</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CIB DMO WLO</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Mail code NY1-C413</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4 CMC, Brooklyn, NY, 11245-0001</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United States</w: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FF"/>
          <w:sz w:val="24"/>
          <w:u w:val="single"/>
        </w:rPr>
        <w:t>ib.collateral.services@jpmchase.com</w:t>
      </w:r>
    </w:p>
    <w:p>
      <w:pPr>
        <w:pStyle w:val="TextBody"/>
        <w:bidi w:val="0"/>
        <w:spacing w:before="0" w:after="0"/>
        <w:ind w:left="0" w:right="0" w:firstLine="1440"/>
        <w:jc w:val="left"/>
        <w:rPr/>
      </w:pPr>
      <w:r>
        <w:rPr/>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and a copy to:</w:t>
      </w:r>
    </w:p>
    <w:p>
      <w:pPr>
        <w:pStyle w:val="TextBody"/>
        <w:bidi w:val="0"/>
        <w:spacing w:lineRule="auto" w:line="240" w:before="0" w:after="240"/>
        <w:jc w:val="left"/>
        <w:rPr/>
      </w:pPr>
      <w:r>
        <w:rPr>
          <w:rFonts w:ascii="Times New Roman;sans-serif" w:hAnsi="Times New Roman;sans-serif"/>
          <w:b w:val="false"/>
          <w:color w:val="000000"/>
          <w:sz w:val="22"/>
        </w:rPr>
        <w:t>Latham &amp; Watkins LLP</w:t>
        <w:br/>
        <w:t>1271 Avenue of the Americas</w:t>
        <w:br/>
        <w:t>New York, New York 10020</w:t>
        <w:br/>
        <w:t>Attention: Corey Wright</w:t>
        <w:br/>
        <w:t xml:space="preserve">E-Mail Address: </w:t>
      </w:r>
      <w:r>
        <w:rPr>
          <w:rFonts w:ascii="Times New Roman;sans-serif" w:hAnsi="Times New Roman;sans-serif"/>
          <w:b w:val="false"/>
          <w:color w:val="0000FF"/>
          <w:sz w:val="22"/>
          <w:u w:val="single"/>
        </w:rPr>
        <w:t>corey.wright@lw.com</w:t>
      </w:r>
    </w:p>
    <w:p>
      <w:pPr>
        <w:pStyle w:val="TextBody"/>
        <w:bidi w:val="0"/>
        <w:spacing w:before="0" w:after="24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the respective Issuing Banks for Letters of Credit (as applicable):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10420 Highland Manor Dr. 4th Floor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Tampa, FL 33610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Standby LC Unit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Tel: 800-364-1969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Fax: 856-294-5267</w:t>
      </w:r>
    </w:p>
    <w:p>
      <w:pPr>
        <w:pStyle w:val="TextBody"/>
        <w:bidi w:val="0"/>
        <w:spacing w:lineRule="auto" w:line="240" w:before="0" w:after="0"/>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FF"/>
          <w:sz w:val="24"/>
          <w:u w:val="single"/>
        </w:rPr>
        <w:t>GTS.Client.Services@jpmchase.com</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500 Stanton Christiana Rd.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NCC5 / 1st Floor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Newark, DE 19713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Loan &amp; Agency Services Group</w:t>
      </w:r>
    </w:p>
    <w:p>
      <w:pPr>
        <w:pStyle w:val="TextBody"/>
        <w:bidi w:val="0"/>
        <w:spacing w:lineRule="auto" w:line="240" w:before="0" w:after="0"/>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FF"/>
          <w:sz w:val="24"/>
          <w:u w:val="single"/>
        </w:rPr>
        <w:t>sean.burke@chase.com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Goldman Sachs Lending Partners LLC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Goldman Sachs Loan Operations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Attention: Letter of Credit Dpt. Manager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6011 Connection Drive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Irving, TX 75039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Facimile No.: 917-977-4587</w:t>
      </w:r>
    </w:p>
    <w:p>
      <w:pPr>
        <w:pStyle w:val="TextBody"/>
        <w:bidi w:val="0"/>
        <w:spacing w:lineRule="auto" w:line="240" w:before="0" w:after="0"/>
        <w:jc w:val="left"/>
        <w:rPr/>
      </w:pPr>
      <w:r>
        <w:rPr>
          <w:rFonts w:ascii="Times New Roman;sans-serif" w:hAnsi="Times New Roman;sans-serif"/>
          <w:b w:val="false"/>
          <w:color w:val="000000"/>
          <w:sz w:val="24"/>
        </w:rPr>
        <w:t xml:space="preserve">E-mail Address: </w:t>
      </w:r>
      <w:r>
        <w:rPr>
          <w:rFonts w:ascii="Times New Roman;sans-serif" w:hAnsi="Times New Roman;sans-serif"/>
          <w:b w:val="false"/>
          <w:color w:val="0000FF"/>
          <w:sz w:val="24"/>
          <w:u w:val="single"/>
        </w:rPr>
        <w:t>GS-LOC-OPERATIONS@NY.EMAIL.GS.COM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Bank of America, N.A.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 Fleet Way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PA6-580-02-30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Scranton, PA 18507-1999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Charles Herron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No.: 800-755-8743</w:t>
      </w:r>
    </w:p>
    <w:p>
      <w:pPr>
        <w:pStyle w:val="TextBody"/>
        <w:bidi w:val="0"/>
        <w:spacing w:lineRule="auto" w:line="240" w:before="0" w:after="0"/>
        <w:jc w:val="left"/>
        <w:rPr/>
      </w:pPr>
      <w:r>
        <w:rPr>
          <w:rFonts w:ascii="Times New Roman;sans-serif" w:hAnsi="Times New Roman;sans-serif"/>
          <w:b w:val="false"/>
          <w:color w:val="000000"/>
          <w:sz w:val="24"/>
        </w:rPr>
        <w:t xml:space="preserve">E-mail Address: </w:t>
      </w:r>
      <w:r>
        <w:rPr>
          <w:rFonts w:ascii="Times New Roman;sans-serif" w:hAnsi="Times New Roman;sans-serif"/>
          <w:b w:val="false"/>
          <w:color w:val="0000FF"/>
          <w:sz w:val="24"/>
          <w:u w:val="single"/>
        </w:rPr>
        <w:t>Charles.P.Herron@baml.com</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Credit Suisse AG</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Trade Finance Services Department</w:t>
      </w:r>
    </w:p>
    <w:p>
      <w:pPr>
        <w:pStyle w:val="TextBody"/>
        <w:bidi w:val="0"/>
        <w:spacing w:lineRule="auto" w:line="240" w:before="0" w:after="0"/>
        <w:jc w:val="left"/>
        <w:rPr/>
      </w:pPr>
      <w:r>
        <w:rPr>
          <w:rFonts w:ascii="Times New Roman;sans-serif" w:hAnsi="Times New Roman;sans-serif"/>
          <w:b w:val="false"/>
          <w:color w:val="000000"/>
          <w:sz w:val="24"/>
        </w:rPr>
        <w:t>Eleven Madison Avenue, 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10010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No.: (212) 325-8315</w:t>
      </w:r>
    </w:p>
    <w:p>
      <w:pPr>
        <w:pStyle w:val="TextBody"/>
        <w:bidi w:val="0"/>
        <w:spacing w:lineRule="auto" w:line="240" w:before="0" w:after="0"/>
        <w:jc w:val="left"/>
        <w:rPr/>
      </w:pPr>
      <w:r>
        <w:rPr>
          <w:rFonts w:ascii="Times New Roman;sans-serif" w:hAnsi="Times New Roman;sans-serif"/>
          <w:b w:val="false"/>
          <w:color w:val="000000"/>
          <w:sz w:val="24"/>
        </w:rPr>
        <w:t>E-mail Address:</w:t>
      </w:r>
      <w:r>
        <w:rPr>
          <w:color w:val="1F497D"/>
        </w:rPr>
        <w:t xml:space="preserve">  </w:t>
      </w:r>
      <w:r>
        <w:rPr>
          <w:rFonts w:ascii="Times New Roman;sans-serif" w:hAnsi="Times New Roman;sans-serif"/>
          <w:b w:val="false"/>
          <w:color w:val="0000FF"/>
          <w:sz w:val="24"/>
          <w:u w:val="single"/>
        </w:rPr>
        <w:t>list.ib-lettersofcredit-ny@credit-suisse.com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Wells Fargo Bank, N.A.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One South Broad St.,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8th Floor, Y1375-086</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Philadelphia, PA 19107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James Travagline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No:  267-321-6700</w:t>
      </w:r>
    </w:p>
    <w:p>
      <w:pPr>
        <w:pStyle w:val="TextBody"/>
        <w:bidi w:val="0"/>
        <w:spacing w:lineRule="auto" w:line="240" w:before="0" w:after="0"/>
        <w:jc w:val="left"/>
        <w:rPr/>
      </w:pPr>
      <w:r>
        <w:rPr>
          <w:rFonts w:ascii="Times New Roman;sans-serif" w:hAnsi="Times New Roman;sans-serif"/>
          <w:b w:val="false"/>
          <w:color w:val="000000"/>
          <w:sz w:val="24"/>
        </w:rPr>
        <w:t xml:space="preserve">E-Mail Address: </w:t>
      </w:r>
      <w:r>
        <w:rPr>
          <w:rFonts w:ascii="Times New Roman;sans-serif" w:hAnsi="Times New Roman;sans-serif"/>
          <w:b w:val="false"/>
          <w:color w:val="0000FF"/>
          <w:sz w:val="24"/>
        </w:rPr>
        <w:t>james.travagline@wellsfargo.com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Barclays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700 Prides Crossing</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Newark, DE 19713</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Millie Ado</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No.: (201) 510 8101</w:t>
      </w:r>
    </w:p>
    <w:p>
      <w:pPr>
        <w:pStyle w:val="TextBody"/>
        <w:bidi w:val="0"/>
        <w:spacing w:lineRule="auto" w:line="240" w:before="0" w:after="0"/>
        <w:jc w:val="left"/>
        <w:rPr/>
      </w:pPr>
      <w:r>
        <w:rPr>
          <w:rFonts w:ascii="Times New Roman;sans-serif" w:hAnsi="Times New Roman;sans-serif"/>
          <w:b w:val="false"/>
          <w:color w:val="000000"/>
          <w:sz w:val="24"/>
        </w:rPr>
        <w:t xml:space="preserve">E-mail Address: </w:t>
      </w:r>
      <w:r>
        <w:rPr>
          <w:rFonts w:ascii="Times New Roman;sans-serif" w:hAnsi="Times New Roman;sans-serif"/>
          <w:b w:val="false"/>
          <w:color w:val="0000FF"/>
          <w:sz w:val="24"/>
          <w:u w:val="single"/>
        </w:rPr>
        <w:t>12015108101@tls.ldsprod.com</w:t>
      </w:r>
      <w:r>
        <w:rPr>
          <w:color w:val="000000"/>
        </w:rPr>
        <w:t xml:space="preserve"> </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PNC Bank, N.A.</w:t>
        <w:br/>
        <w:t>300 Fifth Avenue</w:t>
        <w:br/>
        <w:t>Pittsburgh, PA 15222</w:t>
        <w:br/>
        <w:t>Attention:  Lisa Pierce</w:t>
        <w:br/>
        <w:t>Facsimile No:  412-762-2760</w:t>
        <w:br/>
        <w:t xml:space="preserve">E-Mail Address: </w:t>
      </w:r>
      <w:r>
        <w:rPr>
          <w:rFonts w:ascii="Times New Roman;sans-serif" w:hAnsi="Times New Roman;sans-serif"/>
          <w:b w:val="false"/>
          <w:color w:val="0000FF"/>
          <w:sz w:val="24"/>
          <w:u w:val="single"/>
        </w:rPr>
        <w:t>lisa.pierce@pnc.com</w:t>
      </w:r>
      <w:r>
        <w:rPr>
          <w:color w:val="1F497D"/>
        </w:rPr>
        <w:t xml:space="preserv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Tokyo-Mitsubishi UFJ, Ltd., Canada Branch</w:t>
        <w:br/>
        <w:t>Suite 1800, 200 Bay Street, RBC South Tower, Toronto, ON, M5J 2J1</w:t>
        <w:br/>
        <w:t>Attention:  Theresa Algenio</w:t>
        <w:br/>
        <w:t>Facsimile No:  416-367-3579</w:t>
        <w:br/>
        <w:t xml:space="preserve">E-Mail Address: talgenio@ca.mufg.jp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Morgan Stanley Bank, N.A.</w:t>
        <w:br/>
        <w:t>1300 Thames Street Wharf, 4th floor Baltimore, MD 21231</w:t>
        <w:br/>
        <w:t>Attention:  Morgan Stanley Loan Servicing</w:t>
        <w:br/>
        <w:t>Facsimile No:  718-233-2140</w:t>
        <w:br/>
        <w:t xml:space="preserve">E-Mail Address: </w:t>
      </w:r>
      <w:r>
        <w:rPr>
          <w:rFonts w:ascii="Times New Roman;sans-serif" w:hAnsi="Times New Roman;sans-serif"/>
          <w:b w:val="false"/>
          <w:color w:val="0000FF"/>
          <w:sz w:val="24"/>
          <w:u w:val="single"/>
        </w:rPr>
        <w:t>msloanservicing@morganstanley.com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the Agent with respect to Yen Term C Loans, to it at:</w:t>
      </w:r>
    </w:p>
    <w:p>
      <w:pPr>
        <w:pStyle w:val="TextBody"/>
        <w:bidi w:val="0"/>
        <w:spacing w:lineRule="auto" w:line="240" w:before="0" w:after="240"/>
        <w:jc w:val="left"/>
        <w:rPr/>
      </w:pPr>
      <w:r>
        <w:rPr>
          <w:rFonts w:ascii="Times New Roman;sans-serif" w:hAnsi="Times New Roman;sans-serif"/>
          <w:b w:val="false"/>
          <w:color w:val="000000"/>
          <w:sz w:val="24"/>
        </w:rPr>
        <w:t>JPMorgan Europe Limited</w:t>
        <w:br/>
        <w:t>Agency Loans</w:t>
        <w:br/>
        <w:t>125 London Wall, Fl. 9</w:t>
        <w:br/>
        <w:t>London, EC2Y 5AJ, UK</w:t>
        <w:br/>
        <w:t>Attention: James Beard</w:t>
        <w:br/>
        <w:t>Facsimile No: +44 (0) 207 777 2360</w:t>
        <w:br/>
        <w:t xml:space="preserve">E-Mail Address: </w:t>
      </w:r>
      <w:r>
        <w:rPr>
          <w:rFonts w:ascii="Times New Roman;sans-serif" w:hAnsi="Times New Roman;sans-serif"/>
          <w:b w:val="false"/>
          <w:color w:val="0000FF"/>
          <w:sz w:val="24"/>
          <w:u w:val="single"/>
        </w:rPr>
        <w:t>james.uk.beard@jpmorgan.com</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any other Lender, to it at its address or facsimile number set forth in its Administrative Questionnaire.</w:t>
      </w:r>
    </w:p>
    <w:p>
      <w:pPr>
        <w:pStyle w:val="TextBody"/>
        <w:bidi w:val="0"/>
        <w:spacing w:lineRule="auto" w:line="240" w:before="0" w:after="240"/>
        <w:jc w:val="left"/>
        <w:rPr/>
      </w:pPr>
      <w:r>
        <w:rPr>
          <w:rFonts w:ascii="Times New Roman;sans-serif" w:hAnsi="Times New Roman;sans-serif"/>
          <w:b w:val="false"/>
          <w:color w:val="000000"/>
          <w:sz w:val="22"/>
        </w:rPr>
        <w:t xml:space="preserve">All such notices and other communications (i) sent by hand or overnight courier service, or mailed by certified or registered mail, shall be deemed to have been given when received or (ii) sent by facsimile shall be deemed to have been given when sent and when receipt has been confirmed by telephone;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not given during normal business hours for the recipient, shall be deemed to have been given at the opening of business on the next Business Day for the recipient.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Notices and other communications to the Lenders and the Issuing Banks hereunder may be delivered or furnished by using Electronic Systems pursuant to procedures approved by the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apply to notices pursuant to Article II unless otherwise agreed by the Agent and the applicable Lender. The Agent or the U.S. Borrower (on behalf of the Loan Parties) may, in its discretion, agree to accept notices and other communications to it hereunder by electronic communications pursuant to procedures approved by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approval of such procedures may be limited to particular notices or communications.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pPr>
      <w:r>
        <w:rPr>
          <w:rFonts w:ascii="Times New Roman;sans-serif" w:hAnsi="Times New Roman;sans-serif"/>
          <w:b w:val="false"/>
          <w:color w:val="000000"/>
          <w:sz w:val="24"/>
        </w:rPr>
        <w:t xml:space="preserve">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party hereto may change its address or facsimile number for notices and other communications hereunder by notice to the other parties hereto.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Electronic Systems</w:t>
      </w:r>
      <w:r>
        <w:rPr>
          <w:rFonts w:ascii="Times New Roman;sans-serif" w:hAnsi="Times New Roman;sans-serif"/>
          <w:b w:val="false"/>
          <w:color w:val="000000"/>
          <w:sz w:val="24"/>
        </w:rPr>
        <w:t>.</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Each Loan Party agrees that the Agent may, but shall not be obligated to, make Communications (as defined below) available to the Issuing Banks and the other Lenders by posting the Communications on Debt Domain, Intralinks, Syndtrak, ClearPar or a substantially similar Electronic System.</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Any Electronic System used by the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Agent or any of its Related Parties (collectively, the “</w:t>
      </w:r>
      <w:r>
        <w:rPr>
          <w:rFonts w:ascii="Times New Roman;sans-serif" w:hAnsi="Times New Roman;sans-serif"/>
          <w:b w:val="false"/>
          <w:color w:val="000000"/>
          <w:sz w:val="24"/>
          <w:u w:val="single"/>
        </w:rPr>
        <w:t>Agent Parties</w:t>
      </w:r>
      <w:r>
        <w:rPr>
          <w:color w:val="000000"/>
        </w:rPr>
        <w:t>”</w:t>
      </w:r>
      <w:r>
        <w:rPr>
          <w:rFonts w:ascii="Times New Roman;sans-serif" w:hAnsi="Times New Roman;sans-serif"/>
          <w:b w:val="false"/>
          <w:color w:val="000000"/>
          <w:sz w:val="24"/>
        </w:rPr>
        <w:t>) have any liability to the Borrower or the other Loan Parties, any Lender, any Issuing Bank or any other Person or entity for damages of any kind, including direct or indirect, special, incidental or consequential damages, losses or expenses (whether in tort, contract or otherwise) arising out of any Loan Party’s or the Agent’s transmission of communications through an Electronic System. “</w:t>
      </w:r>
      <w:r>
        <w:rPr>
          <w:rFonts w:ascii="Times New Roman;sans-serif" w:hAnsi="Times New Roman;sans-serif"/>
          <w:b w:val="false"/>
          <w:color w:val="000000"/>
          <w:sz w:val="24"/>
          <w:u w:val="single"/>
        </w:rPr>
        <w:t>Communications</w:t>
      </w:r>
      <w:r>
        <w:rPr>
          <w:color w:val="000000"/>
        </w:rPr>
        <w:t xml:space="preserve">” </w:t>
      </w:r>
      <w:r>
        <w:rPr>
          <w:rFonts w:ascii="Times New Roman;sans-serif" w:hAnsi="Times New Roman;sans-serif"/>
          <w:b w:val="false"/>
          <w:color w:val="000000"/>
          <w:sz w:val="24"/>
        </w:rPr>
        <w:t>means, collectively, any notice, demand, communication, information, document or other material provided by or on behalf of any Loan Party pursuant to any Loan Document or the transactions contemplated therein which is distributed by the Agent, any Lender or any Issuing Bank by means of electronic communications pursuant to this Section, including through an Electronic System.</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Waivers; Amendments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No failure or delay by the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to the extent permitted by law, the making of a Loan or issuing of a Letter of Credit shall not be construed as a waiver of any Default, regardless of whether the Agent, any Issuing Bank or any Lender may have had notice or knowledge of such Default at the time.</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(other than any such amendment to effectuate any modification thereto expressly contemplated by the terms of the other Loan Documents), pursuant to an agreement or agreements in writing entered into by the Agent and the Loan Party or Loan Parties that are parties thereto, with the consent of the Required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such agreement shall (A) increase the Commitment of any Lender without the written consent of such Lender; it being understood that a waiver of any condition precedent set forth in Article IV or the waiver of any Default or mandatory prepayment shall not constitute an increase of any Commitment of any Lender, (B) reduce or forgive the principal amount of any Loan or reimbursement obligation hereunder with respect to LC Disbursements or reduce the rate of interest thereon, or reduce or forgive any interest or fees payable hereunder or change the currency in which any such amount is required to be paid, without the written consent of each Lender directly affected thereby, (C) postpone any scheduled date of payment of the principal amount of any Loan, or any date for the payment of any interest, fees or other Obligations payable hereunder or the reimbursement of any LC Disbursement, or reduce the amount of, waive or excuse any such payment, or postpone the scheduled date of expiration of any Commitment, without the written consent of each Lender directly affected thereby;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only the consent of the Required Lenders shall be necessary to amend the provisions of Section 2.11(c) providing for the default rate of interest, or to waive any obligations of any Borrower to pay interest at such default rate, (D) change Section 2.16(a) or (b) in a manner that would alter the manner in which payments are shared, without the written consent of each Lender adversely affected thereby, (E) change any of the provisions of this Section 9.02 or the definition of “Required Lenders,” “Required Class Lenders,” “Required Financial Covenant Lenders” or “Required Revolving Lenders” or any other provision of any Loan Document specifying the number or percentage of Lenders required to waive, amend or modify any rights thereunder or make any determination or grant any consent thereunder, without the written consent of each Lender adversely affected thereby, (F) release all or substantially all of the Subsidiary Guarantors or the U.S. Borrower from their or its obligation under its Loan Guaranty (except as otherwise permitted herein or in the other Loan Documents), without the written consent of each Lender, (G) except as provided in clauses (c) and (d) of this Section 9.02 or in any Collateral Document, release all or substantially all of the Collateral, without the written consent of each Lender, (H) amend the definition of “Secured Obligations,” “Secured Hedge Obligations,” or “Secured Cash Management Obligations” without the written consent of each Lender adversely affected thereby or (I) waive any condition set forth in Section 4.02 as to any Borrowing under one or more Revolving Facilities without the written consent of the Required Revolving Lenders (and, for the avoidance of doubt, no consent of the Required Lenders shall be required);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 such agreement shall amend, modify or otherwise (x) affect the rights or duties of the Agent or any Issuing Bank hereunder without the prior written consent of the Agent or such Issuing Bank, as applicable or (y) make any change to the documents that by its terms affects the rights of any Class of Lenders to receive payments in any manner different than any other Class of Lenders without the written consent of the Required Class Lenders of such Class;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 amendment, modification, waiver of or consent with respect to any of the terms and provisions (and related definitions) of Section 6.10 shall be effective without the written consent of the Required Financial Covenant Lenders and any such amendment, supplement, modification or waiver shall be effective with the written consent of only the Required Financial Covenant Lenders (or the Agent with the prior written consent thereof), on the one hand, and the Borrowers, on the other hand. Notwithstanding anything to the contrary contained herein, no amendment shall require any Revolving Lender to make Revolving Loans to a Borrower other than the applicable Borrowers under such Revolving Facility without the consent of such Revolving Lender.</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Lenders hereby irrevocably agree that the Liens granted to the Agent by the Loan Parties on any Collateral shall be automatically released (i) upon the Discharge of Obligations, (ii) upon the sale or other disposition of the property constituting such Collateral (including as part of or in connection with any other sale or other disposition permitted hereunder) to any Person other than another Loan Party, to the extent such sale or other disposition is made in compliance with the terms of this Agreement (and the Agent may rely conclusively on a certificate to that effect provided to it by any Loan Party upon its reasonable request without further inquiry), (iii) subject to paragraph (b) of this Section 9.02, if the release of such Lien is approved, authorized or ratified in writing by the Required Lenders, (iv) to the extent the property constituting such Collateral is owned by any Loan Guarantor, upon the release of such Loan Guarantor from its obligations under its Loan Guaranty in accordance with the provisions of this Agreement, (v) as required to effect any sale or other disposition of such Collateral in connection with any exercise of remedies of the Agent and the Lenders pursuant to the Collateral Documents or (vi) with respect to any Mortgaged Property, upon such Mortgaged Property becoming an Excluded Asset (as defined in the Security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Agent may, in its discretion, release the Lien on Collateral valued in the aggregate not in excess of $10.0 million during each fiscal year without consent of any Lender.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to the extent required under the provisions of the Loan Documents. The Lenders irrevocably authorize the Agent to release or subordinate any Lien on any property granted to or held by the Agent or the Collateral Agent under any Loan Document to the holder of any Lien on such property that is permitted by paragraph (q) of the definition of Permitted Liens (solely as it relates to Indebtedness permitted to be incurred pursuant to Sections 6.01(b)(vi), (b)(xxi) or (b)(xxii)(A)) (in each case, to the extent required by the terms of the obligations secured by such Liens) pursuant to documents reasonably acceptable to the Agent).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Notwithstanding anything to the contrary contained in this Section 9.02, (A) guarantees and related documents, if any, executed by Foreign Subsidiaries in connection with this Agreement may be in a form reasonably determined by the Agent and may be amended and waived with the consent of the Agent at the request of the U.S. Borrower without the need to obtain the consent of any other Lenders if such amendment or waiver is delivered in order (i) to comply with local law or advice of local counsel, (ii) to cure ambiguities or defects or (iii) to cause such guarantee or other document to be consistent with this Agreement and the other Loan Documents and (B) any waiver, amendment or modification of this Agreement that by its terms affects the rights or duties under this Agreement of Lenders holding Loans or Commitments of a particular Class (but not the Lenders holding Loans or Commitments of any other Class) and is not adverse in any material respect to any other Class may be effected by an agreement or agreements in writing entered into solely by the U.S. Borrower, the Agent and the requisite percentage in interest of the affected Class of Lenders stating that would be required to consent thereto under this Section if such Class of Lenders were the only Class of Lenders hereunder at time.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sans-serif" w:hAnsi="Times New Roman;sans-serif"/>
          <w:b w:val="false"/>
          <w:color w:val="000000"/>
          <w:sz w:val="24"/>
          <w:u w:val="single"/>
        </w:rPr>
        <w:t>Non-Consenting Lender</w:t>
      </w:r>
      <w:r>
        <w:rPr>
          <w:color w:val="000000"/>
        </w:rPr>
        <w:t>”</w:t>
      </w:r>
      <w:r>
        <w:rPr>
          <w:rFonts w:ascii="Times New Roman;sans-serif" w:hAnsi="Times New Roman;sans-serif"/>
          <w:b w:val="false"/>
          <w:color w:val="000000"/>
          <w:sz w:val="24"/>
        </w:rPr>
        <w:t xml:space="preserve">), then the U.S. Borrower may elect to replace a Non-Consenting Lender as a Lender party to this Agreement (or to replace such Non-Consenting Lender from the Class for which consent is being sought);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concurrently with such replacement, (i) another bank or other entity which is reasonably satisfactory to the U.S. Borrower and the Agent, and, with respect to assignees that are Revolving Lenders, each Issuing Bank shall agree, as of such date, to purchase for cash the Loans and other Obligations due to the Non-Consenting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an Assignment and Assumption and to become a Lender for all purposes under this Agreement and to assume all obligations of the Non-Consenting Lender to be terminated as of such date and to comply with the requirements of clause (b)(ii) of Section 9.04, (ii) the replacement Lender shall grant its consent with respect to the applicable proposed amendment, waiver or consent and (iii) the applicable Borrower shall pay to such Non-Consenting Lender in same day funds on the day of such replacement all interest, fees and other amounts then accrued but unpaid to such Non-Consenting Lender by such Borrower hereunder to and including the date of termination, including without limitation payments due to such Non-Consenting Lender under Sections 2.14 and 2.15 (assuming that the Loans of such Non-Consenting Lender have been prepaid on such date rather than sold to the replacement Lender).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if the Agent and the Borrower acting together identify any ambiguity, omission, mistake, typographical error or other defect in any provision of this Agreement or any other Loan Document, then the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Expenses; Indemnity; Damage Waiver</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U.S. Borrower shall pay (and, to the extent directly attributable to the facilities provided to any Foreign Borrower hereunder, each Foreign Borrower shall severally and not jointly with the U.S. Borrower be obligated to pay) (i) all reasonable documented out-of-pocket expenses incurred by the Agent and its Affiliates, including the reasonable fees, charges and disbursements of Cahill Gordon &amp; Reindel llp, counsel for the Agent, and each other local non-U.S. counsel for the Agent in connection with the syndication and distribution (including, without limitation, via the internet or through a service such as Intralinks) of the credit facilities provided for herein and the preparation of the Loan Documents and related documentation, (ii) all reasonable documented out-of-pocket expenses incurred by the Agent and its Affiliates, including the reasonable fees, charges and disbursements of outside legal counsel to the Agent, in connection with any amendments, modifications or waivers of the provisions of any Loan Documents (whether or not the transactions contemplated thereby shall be consummated), (iii) all reasonable documented out-of-pocket expenses incurred by the Agent, the Issuing Banks or the Lenders, including the reasonable documented fees, charges and disbursements of any counsel for the Agent and for one law firm retained by the Issuing Banks and the Lenders (and such additional counsel as the Agent or any Lender or group of Lenders determines are necessary in light of actual or potential conflicts of interest or the availability of different claims of defenses), in connection with the enforcement, collection or protection of its rights in connection with the Loan Documents, including its rights under this Section, or in connection with the Loans and other extensions of credit made hereunder, including all such reasonable documented out-of-pocket expenses incurred during any workout, restructuring or related negotiations in respect of such Loans, and (iv) subject to any other provisions of this Agreement, of the Loan Documents or of any separate agreement entered into by the Borrowers and the Agent with respect thereto, all reasonable documented out-of-pocket expenses incurred by the Agent in the administration of the Loan Documents. Expenses reimbursable by the U.S. Borrower under this Section include, without limiting the generality of the foregoing, subject to any other applicable provision of any Loan Document, reasonable documented out-of-pocket costs and expenses incurred in connection with:</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(i)lien and title searches and title insurance; and</w:t>
      </w:r>
    </w:p>
    <w:p>
      <w:pPr>
        <w:pStyle w:val="TextBody"/>
        <w:bidi w:val="0"/>
        <w:spacing w:lineRule="auto" w:line="240" w:before="0" w:after="240"/>
        <w:ind w:left="0" w:right="0" w:firstLine="1008"/>
        <w:jc w:val="left"/>
        <w:rPr>
          <w:rFonts w:ascii="Times New Roman;sans-serif" w:hAnsi="Times New Roman;sans-serif"/>
          <w:b w:val="false"/>
          <w:color w:val="000000"/>
          <w:sz w:val="24"/>
        </w:rPr>
      </w:pPr>
      <w:r>
        <w:rPr>
          <w:rFonts w:ascii="Times New Roman;sans-serif" w:hAnsi="Times New Roman;sans-serif"/>
          <w:b w:val="false"/>
          <w:color w:val="000000"/>
          <w:sz w:val="24"/>
        </w:rPr>
        <w:t>(ii)taxes, fees and other charges for recording the Mortgages, filing financing statements and continuations, and other actions to perfect, protect, and continue the Agent’s Liens.</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Borrowers shall indemnify the Agent, each Issuing Bank and each Lender, in their capacities as such, and each Related Party of any of the foregoing Persons (except for any Related Party that is an initial purchaser of the New Senior Notes acting in its capacity as such) (each such Person being called an “</w:t>
      </w:r>
      <w:r>
        <w:rPr>
          <w:rFonts w:ascii="Times New Roman;sans-serif" w:hAnsi="Times New Roman;sans-serif"/>
          <w:b w:val="false"/>
          <w:color w:val="000000"/>
          <w:sz w:val="24"/>
          <w:u w:val="single"/>
        </w:rPr>
        <w:t>Indemnitee</w:t>
      </w:r>
      <w:r>
        <w:rPr>
          <w:color w:val="000000"/>
        </w:rPr>
        <w:t>”</w:t>
      </w:r>
      <w:r>
        <w:rPr>
          <w:rFonts w:ascii="Times New Roman;sans-serif" w:hAnsi="Times New Roman;sans-serif"/>
          <w:b w:val="false"/>
          <w:color w:val="000000"/>
          <w:sz w:val="24"/>
        </w:rPr>
        <w:t xml:space="preserve">) against, and hold each Indemnitee harmless from, any and all losses, claims, damages, penalties,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Environmental Liability related in any way to the U.S. Borrower or any of its Subsidiaries or to any property owned or operated by the U.S. Borrower or any of its Subsidiaries,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any Borrower, any other Loan Party or any of their respective Affiliates) or (iv) any Loan or Letter of Credit or the use or proposed use of the proceeds therefrom;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To the extent that the Borrowers fail to pay any amount required to be paid by it to the Agent under paragraph (a) or (b) of this Section 9.03, each Lender severally agrees to pay to the Agent such Lender’s Applicable Percentage (determined as of the time that the applicable unreimbursed expense or indemnity payment is sought) of such unpaid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unreimbursed expense or indemnified loss, claim, damage, penalty, liability or related expense, as the case may be, was incurred by or asserted against the Agent in its capacity as such.</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To the extent permitted by applicable law, no party to this Agreement shall assert, and each hereby waives, any claim against any other party hereto or any Related Party thereof, on any theory of liability, for special, indirect, consequential or punitive damages (as opposed to direct or actual damages) arising out of, in connection with, or as a result of, this Agreement or any agreement or instrument contemplated hereby, the Transactions, any Loan, any Letter of Credit or the use of the proceeds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in this clause (d) shall relieve any Borrower of any obligation it may have to indemnify an Indemnitee against special, indirect, consequential or punitive damages asserted against such Indemnitee by a third party.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Other than to the extent required to be paid on the Closing Date, all amounts due under clauses (a) and (b) above shall be payable by the applicable Borrower within ten (10) Business Days of receipt of an invoice relating thereto and setting forth such expenses in reasonable detail. All amounts due from the Lenders under clause (c) above shall be paid promptly after written demand therefor.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provisions of this Agreement shall be binding upon and inure to the benefit of the parties hereto and their respective successors and assigns permitted hereby (including any Affiliate of any Issuing Bank that issues any Letter of Credit), except that (i) except as permitted by Section 6.03 or the definition of “Change of Control,” no Borrower may assign or otherwise transfer any of its rights or obligations hereunder without the prior written consent of each Lender (and any attempted assignment or transfer by any such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Agent, the Issuing Banks and the Lenders) any legal or equitable right, remedy or claim under or by reason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(A)the U.S.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U.S. Borrower shall be deemed to have consented to an assignment of Term Loans unless it shall have objected thereto by written notice to the Agent within ten (10) Business Days after having received notice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consent of the U.S. Borrower shall be required for an assignment to a Lender, an Affiliate of a Lender, an Approved Fund or, if an Event of Default specified in paragraph (a), (f) or (g) of Section 7.01 has occurred and is continuing, any other assignee;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(B)the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consent of the Agent shall be required for an assignment of (x) any Revolving Commitment to an assignee that is a Lender (other than a Defaulting Lender) with a Revolving Commitment immediately prior to giving effect to such assignment and (y) all or any portion of a Term Loan to a Lender, an Affiliate of a Lender or an Approved Fund; and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(C)each Issuing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consent of the Issuing Banks shall be required for an assignment of all or any portion of a Term Loan.</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Assignments shall be subject to the following additional conditions: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Agent) shall not be less than, (u) in the case of any Revolving Commitments or Revolving Loans, $5,000,000, (v) in the case of a U.S. Term A Loan, $1,000,000</w:t>
      </w:r>
      <w:r>
        <w:rPr>
          <w:color w:val="000000"/>
        </w:rPr>
        <w:t xml:space="preserve"> </w:t>
      </w:r>
      <w:r>
        <w:rPr>
          <w:rFonts w:ascii="Times New Roman;sans-serif" w:hAnsi="Times New Roman;sans-serif"/>
          <w:b w:val="false"/>
          <w:color w:val="000000"/>
          <w:sz w:val="24"/>
        </w:rPr>
        <w:t xml:space="preserve">or an integral multiple of $1,000,000 in excess thereof, (w) in the case of a U.S. Term B-3 Loan, U.S. Term B-4 Loan, U.S. Term B-5 Loan, or U.S. Term B-6 Loan, $250,000 or an integral multiple of $250,000 in excess thereof, (x) in the case of a Canadian Dollar denominated Term Loan, C$1,000,000 or an integral multiple of C$1,000,000 in excess thereof, (y) in the case of a Yen denominated Term Loan, ¥100,000,000 or an integral multiple in of ¥100,000,000 in excess thereof or (z) in the case of a Euro denominated Term Loan, €1,000,000 or an integral multiple in of €1,000,000 in excess thereof, in each case unless each of the Borrower and the Agent otherwise consent;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consent of the Borrower shall be required if an Event of Default specified in paragraph (a), (f), or (g) of Section 7.01 has occurred and is continuing;</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(B)each partial assignment shall be made as an assignment of a proportionate part of all the assigning Lender’s rights and obligations under this Agreement; </w:t>
      </w:r>
      <w:r>
        <w:rPr>
          <w:rFonts w:ascii="Times New Roman;sans-serif" w:hAnsi="Times New Roman;sans-serif"/>
          <w:b w:val="false"/>
          <w:color w:val="000000"/>
          <w:sz w:val="24"/>
          <w:u w:val="single"/>
        </w:rPr>
        <w:t>provided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that this clause shall not be construed to prohibit the assignment of a proportionate part of all the assigning Lender’s rights and obligations in respect of one Class of Commitments or Loans;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(C)the parties to each assignment shall execute and deliver to the Agent (x) an Assignment and Assumption or (y) to the extent applicable, an agreement incorporating an Assignment and Assumption by reference pursuant to a Platform as to which the Agent and the parties to the Assignment and Assumption are participants), together with a processing and recordation fee of $3,500;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(D)the assignee, if it shall not be a Lender, shall deliver to the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For the purposes of this Section 9.04(b), the terms “</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Ineligible Institution</w:t>
      </w:r>
      <w:r>
        <w:rPr>
          <w:color w:val="000000"/>
        </w:rPr>
        <w:t xml:space="preserve">” </w:t>
      </w:r>
      <w:r>
        <w:rPr>
          <w:rFonts w:ascii="Times New Roman;sans-serif" w:hAnsi="Times New Roman;sans-serif"/>
          <w:b w:val="false"/>
          <w:color w:val="000000"/>
          <w:sz w:val="24"/>
        </w:rPr>
        <w:t>have the following meanings: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Ineligible Institution</w:t>
      </w:r>
      <w:r>
        <w:rPr>
          <w:color w:val="000000"/>
        </w:rPr>
        <w:t xml:space="preserve">” </w:t>
      </w:r>
      <w:r>
        <w:rPr>
          <w:rFonts w:ascii="Times New Roman;sans-serif" w:hAnsi="Times New Roman;sans-serif"/>
          <w:b w:val="false"/>
          <w:color w:val="000000"/>
          <w:sz w:val="24"/>
        </w:rPr>
        <w:t xml:space="preserve">means (a) a natural person, (b) a Defaulting Lender or its Lender Parent, (c) a holding company, investment vehicle or trust for, or owned and operated for the primary benefit of, a natural person or relative(s) thereof or (d) a Borrower or any of its Affiliates;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and 9.03 with respect to facts and circumstances occurring on or prior to the effective date of such assignment).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The Agent, acting for this purpose as a non-fiduciary agent of the Borrowers, shall maintain at one of its offices a copy of each Assignment and Assumption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The entries in the Register shall be conclusive, absent manifest error, and each Borrower, the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any Borrower, and solely with respect to their own interests, any Issuing Bank and any Lender, at any reasonable time and from time to time upon reasonable prior notice.</w:t>
      </w:r>
    </w:p>
    <w:p>
      <w:pPr>
        <w:pStyle w:val="TextBody"/>
        <w:bidi w:val="0"/>
        <w:spacing w:lineRule="auto" w:line="240" w:before="0" w:after="240"/>
        <w:ind w:left="0" w:right="0" w:firstLine="1728"/>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Upon its receipt of (x) a duly completed Assignment and Assumption executed by an assigning Lender and an assignee or (y) to the extent applicable, an agreement incorporating an Assignment and Assumption by reference pursuant to a Platform as to which the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Agent shall accept such Assignment and Assumption and record the information contained therein in the Register;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either the assigning Lender or the assignee shall have failed to make any payment required to be made by it pursuant to Section 2.02, 2.04, 2.16(b) or 9.03(c), the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Lender may, without the consent of any Borrower, the Agent or the Issuing Banks, sell participations to one or more banks or other entities (a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other than an Ineligible Institution, in all or a portion of such Lender’s rights and obligations under this Agreement (including all or a portion of its Commitment and the Loans owing to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such Lender’s obligations under this Agreement shall remain unchanged; (B) such Lender shall remain solely responsible to the other parties hereto for the performance of such obligations; and (C) each Borrower, the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agreement or instrument may provide that such Lender will not, without the consent of the Participant, agree to any amendment, modification or waiver described in clauses (A), (B), (C), (D), (F) and (G) of the first proviso to Section 9.02(b) that affects such Participant. The Borrower agrees that each Participant shall be entitled to the benefits of Sections 2.14 and 2.15 (subject to the requirements and limitations of such Sections, it being understood and agreed that the documentation required under Section 2.15(g) shall be delivered solely to the participating Lender) to the same extent as if it were a Lender and had acquired its interest by assignment pursuant to paragraph (b) of this Section 9.04;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Participant shall not be entitled to receive any greater payment under Section 2.14 or 2.15,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Participant agrees to be subject to Section 2.16(c) as though it were a Lender. Each Lender that sells a participation shall, acting solely for this purpose as a non-fiduciary agent of the applicable Borrower, maintain a register on which it enters the name and address of each Participant and the principal amounts (and stated interest) of each Participant’s interest in the applicable Loans or other obligations under the Loan Documents (the “</w:t>
      </w:r>
      <w:r>
        <w:rPr>
          <w:rFonts w:ascii="Times New Roman;sans-serif" w:hAnsi="Times New Roman;sans-serif"/>
          <w:b w:val="false"/>
          <w:color w:val="000000"/>
          <w:sz w:val="24"/>
          <w:u w:val="single"/>
        </w:rPr>
        <w:t xml:space="preserve">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Any reference in the Loan Documents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the Loan Documents, a transfer of rights and obligations from Bank of America Merrill Lynch International Limited to Bank of America Merrill Lynch International Designated Activity Company pursuant to such merger shall be permitted.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Sections 2.14, 2.15 and 9.03 and Article VIII shall survive and remain in full force and effect regardless of the consummation of the transactions contemplated hereby, the Discharge of Obligations or the termination of this Agreement or any provision 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Counterparts; Integration; Effectiveness; Electronic Execution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the Fee Letter, dated as of February 28, 2017, by and among the U.S. Borrower and JPMorgan Chase Bank, N.A., and any separate letter agreements with respect to fees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the Agent constitute the entire contract among the parties relating to the subject matter hereof and supersede any and all previous agreements and understandings, oral or written, relating to the subject matter hereof. Except as provided in Article IV, this Agreement shall become effective when it shall have been executed by the Agent and when the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shall be effective as delivery of a manually executed counterpart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herein shall require the Agent to accept electronic signatures in any form or format without its prior written consent.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To the extent permitted by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Right of Setoff</w:t>
      </w:r>
      <w:r>
        <w:rPr>
          <w:rFonts w:ascii="Times New Roman;sans-serif" w:hAnsi="Times New Roman;sans-serif"/>
          <w:b w:val="false"/>
          <w:color w:val="000000"/>
          <w:sz w:val="24"/>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or any Loan Guarantor against any of and all the Secured Obligations held by such Lender, irrespective of whether or not such Lender shall have made any demand under the Loan Documents and although such obligations may be unmatured. The applicable Lender shall notify such Borrower and the Agent of such setoff or application;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failure to give or any delay in giving such notice shall not affect the validity of any such setoff or application under this Section 9.08. The rights of each Lender under this Section 9.08 are in addition to other rights and remedies (including other rights of setoff) which such Lender may have. NOTWITHSTANDING THE FOREGOING, AT ANY TIME THAT ANY OF THE SECURED OBLIGATIONS SHALL BE SECURED BY REAL PROPERTY LOCATED IN CALIFORNIA, NO LENDER SHALL EXERCISE A RIGHT OF SETOFF, LENDER’S LIEN OR COUNTERCLAIM OR TAKE ANY COURT OR ADMINISTRATIVE ACTION OR INSTITUTE ANY PROCEEDING TO ENFORCE ANY PROVISION OF THIS AGREEMENT OR ANY LOAN DOCUMENT UNLESS IT IS TAKEN WITH THE CONSENT OF THE LENDERS REQUIRED BY SECTION 9.02 OF THIS AGREEMENT,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THE AGENT PURSUANT TO THE COLLATERAL DOCUMENTS OR THE ENFORCEABILITY OF THE OBLIGATIONS HEREUNDER, AND ANY ATTEMPTED EXERCISE BY ANY LENDER OR ANY SUCH RIGHT WITHOUT OBTAINING SUCH CONSENT OF THE PARTIES AS REQUIRED ABOVE, SHALL BE NULL AND VOID. THIS PARAGRAPH SHALL BE SOLELY FOR THE BENEFIT OF EACH OF THE LENDERS.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Governing Law; Jurisdiction; Consent to Service of Process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AND THE OTHER LOAN DOCUMENTS (OTHER THAN AS EXPRESSLY SET FORTH IN ANY OTHER LOAN DOCUMENT) SHALL BE CONSTRUED IN ACCORDANCE WITH AND GOVERNED BY THE LAWS OF THE STATE OF NEW YORK.</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Each Loan Party hereby irrevocably and unconditionally submits, for itself and its property, to the exclusive jurisdiction of any U.S. Federal or New York State court sitting in the Borough of Manhattan,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Agent or any Lender may otherwise have to bring any action or proceeding relating to this Agreement or any other Loan Document against any Loan Party or its properties in the courts of any jurisdiction.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Each of the Foreign Borrowers hereby irrevocably designates, appoints and empowers Aramark Services, Inc. (the “</w:t>
      </w:r>
      <w:r>
        <w:rPr>
          <w:rFonts w:ascii="Times New Roman;sans-serif" w:hAnsi="Times New Roman;sans-serif"/>
          <w:b w:val="false"/>
          <w:color w:val="000000"/>
          <w:sz w:val="24"/>
          <w:u w:val="single"/>
        </w:rPr>
        <w:t>Process Agent</w:t>
      </w:r>
      <w:r>
        <w:rPr>
          <w:color w:val="000000"/>
        </w:rPr>
        <w:t>”</w:t>
      </w:r>
      <w:r>
        <w:rPr>
          <w:rFonts w:ascii="Times New Roman;sans-serif" w:hAnsi="Times New Roman;sans-serif"/>
          <w:b w:val="false"/>
          <w:color w:val="000000"/>
          <w:sz w:val="24"/>
        </w:rPr>
        <w:t>), in the case of any suit, action or proceeding brought in the United States of America as its designee, appointee and agent to receive, accept and acknowledge for and on its behalf, and in respect of its property, service of any and all legal process, summons, notices and documents that may be served in any action or proceeding arising out of or in connection with this Agreement or any other Loan Document. Such service may be made by mailing (by registered or certified mail, postage prepaid) or delivering a copy of such process to such Foreign Borrower in care of the Process Agent at the Process Agent’s above address, and each of the Foreign Borrowers hereby irrevocably authorizes and directs the Process Agent to accept such service on its behalf. As an alternative method of service, each of the Foreign Borrowers irrevocably consents to the service of any and all process in any such action or proceeding by the mailing (by registered or certified mail, postage prepaid) of copies of such process to the Process Agent or such Foreign Borrower at its address specified in Section 9.01. Aramark Services, Inc. hereby acknowledges and accepts its appointment as Process Agent for each of the Foreign Borrowers and the corresponding rights and obligations set forth in this paragraph (d).</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To the extent permitted by law, each party to this Agreement hereby irrevocably waives personal service of any and all process upon it and agrees that all such service of process may be made by registered mail (return receipt requested) directed to it at its address for notices as provided for in Section 9.01 or, in the case of any Foreign Borrower, as provided for in Section 9.09(d). Nothing in this Agreement or any other Loan Document will affect the right of any party to this Agreement to serve process in any other manner permitted by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If for the purposes of obtaining judgment in any court it is necessary to convert a sum due hereunder in Dollars, Canadian Dollars, Euros, Sterling or Yen into another currency, the parties hereto agree, to the fullest extent that they may effectively do so, that the rate of exchange used shall be that at which in accordance with normal banking procedures the Agent could purchase Dollars, Canadian Dollars, Euros, Sterling or Yen, as the case may be, with such other currency at the spot rate of exchange quoted by the Agent at 11:00 a.m. (New York City time) on the Business Day preceding that on which final judgment is given, for the purchase of Dollars, Canadian Dollars, Euros, Sterling or Yen, as the case may be, for delivery two Business Days thereafter. The obligation of each Borrower in respect of any such sum due from it to the Agent or the Lenders hereunder or under the other Loan Documents shall, notwithstanding any judgment in a currency (the “</w:t>
      </w:r>
      <w:r>
        <w:rPr>
          <w:rFonts w:ascii="Times New Roman;sans-serif" w:hAnsi="Times New Roman;sans-serif"/>
          <w:b w:val="false"/>
          <w:color w:val="000000"/>
          <w:sz w:val="24"/>
          <w:u w:val="single"/>
        </w:rPr>
        <w:t>Judgment Currency</w:t>
      </w:r>
      <w:r>
        <w:rPr>
          <w:color w:val="000000"/>
        </w:rPr>
        <w:t>”</w:t>
      </w:r>
      <w:r>
        <w:rPr>
          <w:rFonts w:ascii="Times New Roman;sans-serif" w:hAnsi="Times New Roman;sans-serif"/>
          <w:b w:val="false"/>
          <w:color w:val="000000"/>
          <w:sz w:val="24"/>
        </w:rPr>
        <w:t>) other than that in which sum is denominated in accordance with the applicable provisions of this Agreement (the “</w:t>
      </w:r>
      <w:r>
        <w:rPr>
          <w:rFonts w:ascii="Times New Roman;sans-serif" w:hAnsi="Times New Roman;sans-serif"/>
          <w:b w:val="false"/>
          <w:color w:val="000000"/>
          <w:sz w:val="24"/>
          <w:u w:val="single"/>
        </w:rPr>
        <w:t>Agreement Currency</w:t>
      </w:r>
      <w:r>
        <w:rPr>
          <w:color w:val="000000"/>
        </w:rPr>
        <w:t>”</w:t>
      </w:r>
      <w:r>
        <w:rPr>
          <w:rFonts w:ascii="Times New Roman;sans-serif" w:hAnsi="Times New Roman;sans-serif"/>
          <w:b w:val="false"/>
          <w:color w:val="000000"/>
          <w:sz w:val="24"/>
        </w:rPr>
        <w:t>), be discharged only to the extent that on the Business Day following receipt by the Agent of any sum adjudged to be so due in the Judgment Currency, the Agent may in accordance with normal banking procedures purchase the Agreement Currency with the Judgment Currency. If the amount of the Agreement Currency so purchased is less than the sum originally due to the Agent in the Agreement Currency, each Borrower agrees, as a separate obligation and notwithstanding any such judgment, to indemnify the Agent or the Person to whom such obligation was owing against such loss.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The Agent and each Lender agrees to maintain the confidentiality of the Information (as defined below), except that Information may be disclosed (a) to its Affiliates and it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governmental or administrative authority, (c) to the extent required by law or by any subpoena or similar legal process, (d) to any other party to this Agreement, (e) in connection with the exercise of any remedies hereunder or under any other Loan Document or any suit,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action or proceeding relating to this Agreement or any other Loan Document or the enforcement of rights hereunder or thereunder, (f) subject to an agreement containing provisions substantially similar to or consistent with those of this Section 9.12, to (i) any assignee of or Participant in, or any prospective assignee of or Participant in, any of its rights or obligations under this Agreement, (ii) any pledgee referred to in Section 9.04(d) or (iii) any actual or prospective counterparty (or its advisors) to any swap or derivative transaction relating to the Loan Parties and their obligations, (g) with the consent of the U.S. Borrower or (h) to the extent such Information (i) becomes publicly available other than as a result of a breach of this Section 9.12 or (ii) becomes available to the Agent or any Lender on a nonconfidential basis from a source other than any Borrower. For the purposes of this Section 9.12, “</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means all information received from any Loan Party or any Foreign Borrower relating to the Loan Parties, the Subsidiaries or their respective businesses or the Transactions other than any such information that is available to the Agent or any Lender on a nonconfidential basis prior to disclosure by any Loan Party or any of the Subsidiaries or that becomes publicly available other than as a result of a breach by such Agent or Lender of its obligations hereunder. Any Person required to maintain the confidentiality of Information as provided in this Section 9.12 shall be considered to have complied with its obligation to do so if such Person has exercised substantially the same degree of care to maintain the confidentiality of such Information as such Person would accord to its own confidential information.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1.13</w:t>
      </w:r>
      <w:r>
        <w:rPr>
          <w:rFonts w:ascii="Times New Roman;sans-serif" w:hAnsi="Times New Roman;sans-serif"/>
          <w:b w:val="false"/>
          <w:color w:val="000000"/>
          <w:sz w:val="24"/>
          <w:u w:val="single"/>
        </w:rPr>
        <w:t>Several Obligations; Nonreliance; Violation of Law</w:t>
      </w:r>
      <w:r>
        <w:rPr>
          <w:rFonts w:ascii="Times New Roman;sans-serif" w:hAnsi="Times New Roman;sans-serif"/>
          <w:b w:val="false"/>
          <w:color w:val="000000"/>
          <w:sz w:val="24"/>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(a) it is not relying on or looking to any Margin Stock for the repayment of the Borrowings and other credit extensions provided for herein and acknowledges that the Collateral shall not include any Margin Stock and (b) it is not and will not become a “creditor” as defined in Regulation T or a “foreign branch of a broker-dealer” within the meaning of Regulation X. Anything contained in this Agreement to the contrary notwithstanding, no Lender shall be obligated to extend credit to any Borrower in violation of any Requirement of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1.14</w:t>
      </w:r>
      <w:r>
        <w:rPr>
          <w:rFonts w:ascii="Times New Roman;sans-serif" w:hAnsi="Times New Roman;sans-serif"/>
          <w:b w:val="false"/>
          <w:color w:val="000000"/>
          <w:sz w:val="24"/>
          <w:u w:val="single"/>
        </w:rPr>
        <w:t>USA PATRIOT Act</w:t>
      </w:r>
      <w:r>
        <w:rPr>
          <w:rFonts w:ascii="Times New Roman;sans-serif" w:hAnsi="Times New Roman;sans-serif"/>
          <w:b w:val="false"/>
          <w:color w:val="000000"/>
          <w:sz w:val="24"/>
        </w:rPr>
        <w:t>. Each Lender that is subject to the requirements of the USA PATRIOT Act or the Proceeds of Crime (Money Laundering) and Terrorist Financing Act (Canada) hereby notifies each Loan Party that pursuant to the requirements of such Act or Acts, it is required to obtain, verify and record information that identifies each Loan Party, which information includes the name and address of each Loan Party and other information that will allow such Lender to identify each Loan Party in accordance with such Acts. Each Loan Party shall, promptly following a request by the Agent (on behalf of itself or any Lender), provide all reasonable documentation and other information that the Agent or such Lender reasonably requests that is a Requirement of Law in order to comply with its ongoing obligations under applicable “know your customer” and anti-money laundering rules and regulations, including the USA PATRIOT Act and the Proceeds of Crime (Money Laundering) and Terrorist Financing Act (Canada).</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1.15</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 Each Loan Party and each Lender hereby acknowledges and agrees that the Agent and/or its Affiliates from time to time may hold investments in, make other loans to or have other relationships with any of the Loan Parties and their respective Affiliates. In addition, each Loan Party and each Lender hereby acknowledges that Affiliates of the Joint Lead Arrangers, the Co-Documentation Agent, the Agent and certain of the Lenders will be initial purchasers of the New Senior Notes.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1.16</w:t>
      </w:r>
      <w:r>
        <w:rPr>
          <w:rFonts w:ascii="Times New Roman;sans-serif" w:hAnsi="Times New Roman;sans-serif"/>
          <w:b w:val="false"/>
          <w:color w:val="000000"/>
          <w:sz w:val="24"/>
          <w:u w:val="single"/>
        </w:rPr>
        <w:t>Interest Rate Limitation</w:t>
      </w:r>
      <w:r>
        <w:rPr>
          <w:rFonts w:ascii="Times New Roman;sans-serif" w:hAnsi="Times New Roman;sans-serif"/>
          <w:b w:val="false"/>
          <w:color w:val="000000"/>
          <w:sz w:val="24"/>
        </w:rPr>
        <w:t xml:space="preserve">. Notwithstanding anything herein to the contrary, if at any time the interest rate applicable to any Loan, together with all fees, charges and other amounts which are treated as interest on such Loan under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(collectively the “</w:t>
      </w:r>
      <w:r>
        <w:rPr>
          <w:rFonts w:ascii="Times New Roman;sans-serif" w:hAnsi="Times New Roman;sans-serif"/>
          <w:b w:val="false"/>
          <w:color w:val="000000"/>
          <w:sz w:val="24"/>
          <w:u w:val="single"/>
        </w:rPr>
        <w:t>Charges</w:t>
      </w:r>
      <w:r>
        <w:rPr>
          <w:color w:val="000000"/>
        </w:rPr>
        <w:t>”</w:t>
      </w:r>
      <w:r>
        <w:rPr>
          <w:rFonts w:ascii="Times New Roman;sans-serif" w:hAnsi="Times New Roman;sans-serif"/>
          <w:b w:val="false"/>
          <w:color w:val="000000"/>
          <w:sz w:val="24"/>
        </w:rPr>
        <w:t>), shall exceed the maximum lawful rate (the “</w:t>
      </w:r>
      <w:r>
        <w:rPr>
          <w:rFonts w:ascii="Times New Roman;sans-serif" w:hAnsi="Times New Roman;sans-serif"/>
          <w:b w:val="false"/>
          <w:color w:val="000000"/>
          <w:sz w:val="24"/>
          <w:u w:val="single"/>
        </w:rPr>
        <w:t>Maximum Rate</w:t>
      </w:r>
      <w:r>
        <w:rPr>
          <w:color w:val="000000"/>
        </w:rPr>
        <w:t>”</w:t>
      </w:r>
      <w:r>
        <w:rPr>
          <w:rFonts w:ascii="Times New Roman;sans-serif" w:hAnsi="Times New Roman;sans-serif"/>
          <w:b w:val="false"/>
          <w:color w:val="000000"/>
          <w:sz w:val="24"/>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9.16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1.17</w:t>
      </w:r>
      <w:r>
        <w:rPr>
          <w:rFonts w:ascii="Times New Roman;sans-serif" w:hAnsi="Times New Roman;sans-serif"/>
          <w:b w:val="false"/>
          <w:color w:val="000000"/>
          <w:sz w:val="24"/>
          <w:u w:val="single"/>
        </w:rPr>
        <w:t>Material Non-Public Information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EACH LENDER ACKNOWLEDGES THAT INFORMATION AS DEFINED IN SECTION 9.12(a)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ALL INFORMATION, INCLUDING REQUESTS FOR WAIVERS AND AMENDMENTS, FURNISHED BY THE BORROWER OR THE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 AND THE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40"/>
        <w:ind w:left="0" w:right="0" w:firstLine="1440"/>
        <w:jc w:val="left"/>
        <w:rPr/>
      </w:pPr>
      <w:r>
        <w:rPr>
          <w:rFonts w:ascii="Times New Roman;sans-serif" w:hAnsi="Times New Roman;sans-serif"/>
          <w:b w:val="false"/>
          <w:color w:val="000000"/>
          <w:sz w:val="24"/>
        </w:rPr>
        <w:t>SECTION 1.18</w:t>
      </w:r>
      <w:r>
        <w:rPr>
          <w:rFonts w:ascii="Times New Roman;sans-serif" w:hAnsi="Times New Roman;sans-serif"/>
          <w:b w:val="false"/>
          <w:color w:val="000000"/>
          <w:sz w:val="24"/>
          <w:u w:val="single"/>
        </w:rPr>
        <w:t>No Fiduciary Duty, etc.</w:t>
      </w:r>
      <w:r>
        <w:rPr>
          <w:color w:val="000000"/>
        </w:rPr>
        <w:t xml:space="preserve"> </w:t>
      </w:r>
      <w:r>
        <w:rPr>
          <w:rFonts w:ascii="Times New Roman;sans-serif" w:hAnsi="Times New Roman;sans-serif"/>
          <w:b w:val="false"/>
          <w:color w:val="000000"/>
          <w:sz w:val="22"/>
        </w:rPr>
        <w:t>Each Borrower acknowledges and agrees, and acknowledges its subsidiaries’ understanding, that none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will have any obligations except those obligations expressly set forth herein and in the other Loan Documents and each of the Agent, each Joint Lead Arranger, each Incremental Amendment No. 2 Joint Lead Arranger, the Incremental Amendment No. 3 Arranger, each Amendment No. 5 Arranger, each Amendment No. 6 Arranger, each Amendment No. 7 Arranger,</w:t>
      </w:r>
      <w:r>
        <w:rPr>
          <w:color w:val="000000"/>
        </w:rPr>
        <w:t xml:space="preserve"> </w:t>
      </w:r>
      <w:r>
        <w:rPr>
          <w:rFonts w:ascii="Times New Roman;sans-serif" w:hAnsi="Times New Roman;sans-serif"/>
          <w:b w:val="false"/>
          <w:color w:val="000000"/>
          <w:sz w:val="22"/>
        </w:rPr>
        <w:t xml:space="preserve">each Incremental Amendment No. 8 Joint Lead Arranger, each Amendment No. 11 Arranger, each Co-Documentation Agent, each Incremental Amendment No. 2 Co-Documentation Agent, each Incremental Amendment No. 8 Co-Documentation Agent, each Amendment No. 11 Co-Documentation Agent, each Issuing Bank and each Lender is acting solely in the capacity of an arm’s length contractual counterparty to such Borrower with respect to the Loan Documents and the transaction contemplated therein and not as a financial advisor or a fiduciary to, or an agent of, such Borrower or any other person (including, without limitation, each other Loan Party). Each Borrower agrees that it will not assert any claim against the Agent, any Joint Lead Arranger, any Incremental Amendment No. 2 Joint Lead Arranger, the Incremental Amendment No. 3 Arranger, any Amendment No. 5 Arranger, any Amendment No. 6 Arranger, any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based on an alleged breach of fiduciary duty by such Agent, Joint Lead Arranger, Incremental Amendment No. 2 Joint Lead Arranger, Incremental Amendment No. 3 Arranger, Amendment No. 5 Arranger, Amendment No. 6 Arranger, Amendment No. 7 Arranger, Incremental Amendment No. 8 Joint Lead Arranger, Amendment No. 11 Arranger, Co-Documentation Agent, Incremental Amendment No. 2 Co-Documentation Agent, Incremental Amendment No. 8 Co-Documentation Agent, Amendment No. 11 Co-Documentation Agent, Issuing Bank or Lender in connection with this Agreement and the transactions contemplated hereby. Additionally, each Borrower acknowledges and agrees that none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none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shall have any responsibility or liability to such Borrower with respect thereto.</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Each Borrower further acknowledges and agrees, and acknowledges its subsidiaries’ understanding, that each of the Agent, each Joint Lead Arranger, each Incremental Amendment No. 2 Joint Lead Arranger, the Incremental Amendment No. 3 Arranger, each Amendment No. 5 Arranger, each Amendment No. 6 Arranger, each Amendment No. 7 Arranger, each Incremental Amendment No. 8 Joint Lead Arranger, each Amendment No. 11 Arranger, each Co-Documentation Agent, each Incremental Amendment No. 2 Co-Documentation Agent, each Incremental Amendment No. 8 Co-Documentation Agent, each Amendment No. 11 Co-Documentation Agent and each Issuing Bank is, and certain of the Lenders are, full service securities or banking firms engaged in securities trading and brokerage activities as well as providing investment banking and other financial services. In the ordinary course of business, any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may provide investment banking and other financial services to, and/or acquire, hold or sell, for its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any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any Lender or any of its customers, all rights in respect of such securities and financial instruments, including any voting rights, will be exercised by the holder of the rights, in its sole discretion.</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each Borrower acknowledges and agrees, and acknowledges its subsidiaries’ understanding, that each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and any of their respective affiliates may be providing debt financing, equity capital or other services (including financial advisory services) to other companies in respect of which you may have conflicting interests regarding the transactions described herein and otherwise. None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will use confidential information obtained from you by virtue of the transactions contemplated by the Loan Documents or its other relationships with you in connection with the performance by such Person of services for other companies, and none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will furnish any such information to other companies. You also acknowledge that none of the Agent, any Joint Lead Arranger, any Incremental Amendment No. 2 Joint Lead Arranger, the Incremental Amendment No. 3 Arranger, any Amendment No. 5 Arranger, any Amendment No. 6 Arranger, any Amendment No. 7 Arranger, any Incremental Amendment No. 8 Joint Lead Arranger, any Amendment No. 11 Arranger, any Co-Documentation Agent, any Incremental Amendment No. 2 Co-Documentation Agent, any Incremental Amendment No. 8 Co-Documentation Agent, any Amendment No. 11 Co-Documentation Agent, any Issuing Bank or any Lender has any obligation to use in connection with the transactions contemplated by the Loan Documents, or to furnish to you, confidential information obtained from other companies.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1.19</w:t>
      </w:r>
      <w:r>
        <w:rPr>
          <w:rFonts w:ascii="Times New Roman;sans-serif" w:hAnsi="Times New Roman;sans-serif"/>
          <w:b w:val="false"/>
          <w:color w:val="000000"/>
          <w:sz w:val="24"/>
          <w:u w:val="single"/>
        </w:rPr>
        <w:t>Keepwell</w:t>
      </w:r>
      <w:r>
        <w:rPr>
          <w:rFonts w:ascii="Times New Roman;sans-serif" w:hAnsi="Times New Roman;sans-serif"/>
          <w:b w:val="false"/>
          <w:color w:val="000000"/>
          <w:sz w:val="22"/>
        </w:rPr>
        <w:t>. Each Qualified ECP Guarantor hereby jointly and severally absolutely, unconditionally and irrevocably undertakes to provide such funds or other support as may be needed from time to time by each other Loan Party to honor all of its obligations under this Agreement in respect of Swap Obligations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Qualified ECP Guarantor shall only be liable under this Section 9.19 for the maximum amount of such liability that can be hereby incurred without rendering its obligations under this Section 9.19, or otherwise under this Agreement, voidable under applicable law relating to fraudulent conveyance or fraudulent transfer, and not for any greater amount). The obligations of each Qualified ECP Guarantor under this Section 9.19 shall remain in full force and effect until the satisfaction and discharge of all Guaranteed Obligations. The U.S. Borrower and each Qualified ECP Guarantor intends that this Section 9.19 constitute, and this Section 9.19 shall be deemed to constitute, a “keepwell, support, or other agreement” for the benefit of the U.S. Borrower and each Qualified ECP Guarantor for all purposes of Section 1a(18)(A)(v)(II) of the Commodity Exchange Act.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2"/>
        </w:rPr>
        <w:t>SECTION 1.20</w:t>
      </w:r>
      <w:r>
        <w:rPr>
          <w:rFonts w:ascii="Times New Roman;sans-serif" w:hAnsi="Times New Roman;sans-serif"/>
          <w:b w:val="false"/>
          <w:color w:val="000000"/>
          <w:sz w:val="24"/>
          <w:u w:val="single"/>
        </w:rPr>
        <w:t>Acknowledgement and Consent to Bail-In of EEA Financial Institutions</w:t>
      </w:r>
      <w:r>
        <w:rPr>
          <w:rFonts w:ascii="Times New Roman;sans-serif" w:hAnsi="Times New Roman;sans-serif"/>
          <w:b w:val="false"/>
          <w:color w:val="000000"/>
          <w:sz w:val="24"/>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application of any Write-Down and Conversion Powers by an EEA Resolution Authority to any such liabilities arising hereunder which may be payable to it by any party hereto that is an EEA Financial Institution; and</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the effects of any Bail-In Action on any such liability, including, if applicable:</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    a reduction in full or in part or cancellation of any such liability;</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(iii)    the variation of the terms of such liability in connection with the exercise of the write-down and conversion powers of any EEA Resolution Authority.</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color w:val="000000"/>
          <w:sz w:val="24"/>
        </w:rPr>
        <w:t>ARTICLE X</w:t>
      </w:r>
      <w:r>
        <w:rPr>
          <w:rFonts w:ascii="Times New Roman;sans-serif" w:hAnsi="Times New Roman;sans-serif"/>
          <w:b/>
          <w:color w:val="000000"/>
          <w:sz w:val="24"/>
        </w:rPr>
        <w:br/>
        <w:br/>
        <w:t>LOAN GUARANTY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Guaranty</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Each Loan Guarantor hereby agrees that it is jointly and severally liable for, and, as primary obligor and not merely as surety, and absolutely and unconditionally guarantees to the Secured Parties the prompt payment when due, whether at stated maturity, upon acceleration or otherwise, and at all times thereafter, of the Secured Obligations (collectively the “</w:t>
      </w:r>
      <w:r>
        <w:rPr>
          <w:rFonts w:ascii="Times New Roman;sans-serif" w:hAnsi="Times New Roman;sans-serif"/>
          <w:b w:val="false"/>
          <w:color w:val="000000"/>
          <w:sz w:val="24"/>
          <w:u w:val="single"/>
        </w:rPr>
        <w:t>Guaranteed Obligations</w:t>
      </w:r>
      <w:r>
        <w:rPr>
          <w:color w:val="000000"/>
        </w:rPr>
        <w:t>”</w:t>
      </w:r>
      <w:r>
        <w:rPr>
          <w:rFonts w:ascii="Times New Roman;sans-serif" w:hAnsi="Times New Roman;sans-serif"/>
          <w:b w:val="false"/>
          <w:color w:val="000000"/>
          <w:sz w:val="24"/>
        </w:rPr>
        <w:t>). Each Loan Guarantor further agrees that the Guaranteed Obligations may be extended or renewed in whole or in part without notice to or further assent from it, and that it remains bound upon its guarantee notwithstanding any such extension or renewal. For the avoidance of doubt, unless required by applicable law, the parties hereto acknowledge and agree to report consistently therewith that each Loan Guarantor that is a Domestic Subsidiary of the U.S. Borrower shall be treated as a primary obligor of the U.S. Borrower Guaranteed Obligations for U.S. federal and state tax purposes.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U.S. Borrower hereby agrees that it is jointly and severally liable for, and, as primary obligor and not merely as surety, and absolutely and unconditionally guarantees to the Secured Parties the prompt payment when due, whether at stated maturity, upon acceleration or otherwise, and at all times thereafter, of the Secured Obligations (other than Secured Obligations that are expressly the obligations of the U.S. Borrower pursuant to the terms of any Loan Document, Hedge Agreement or Cash Management Agreement, which Secured Obligations shall continue to be the primary obligations of the U.S. Borrower) (collectively the “</w:t>
      </w:r>
      <w:r>
        <w:rPr>
          <w:rFonts w:ascii="Times New Roman;sans-serif" w:hAnsi="Times New Roman;sans-serif"/>
          <w:b w:val="false"/>
          <w:color w:val="000000"/>
          <w:sz w:val="24"/>
          <w:u w:val="single"/>
        </w:rPr>
        <w:t>U.S. Borrower Guaranteed Obligations</w:t>
      </w:r>
      <w:r>
        <w:rPr>
          <w:color w:val="000000"/>
        </w:rPr>
        <w:t>”</w:t>
      </w:r>
      <w:r>
        <w:rPr>
          <w:rFonts w:ascii="Times New Roman;sans-serif" w:hAnsi="Times New Roman;sans-serif"/>
          <w:b w:val="false"/>
          <w:color w:val="000000"/>
          <w:sz w:val="24"/>
        </w:rPr>
        <w:t xml:space="preserve">). The U.S. Borrower further agrees that the U.S.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Borrower Guaranteed Obligations may be extended or renewed in whole or in part without notice to or further assent from it, and that it remains bound upon its guarantee notwithstanding any such extension or renewal. The provisions of this Article X (other than Section 10.12) shall apply equally to the U.S. Borrower as guarantor of the U.S. Borrower Guaranteed Obligations as to the Loan Guarantors as guarantors of the Guaranteed Obligations.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Guaranty of Payment</w:t>
      </w:r>
      <w:r>
        <w:rPr>
          <w:rFonts w:ascii="Times New Roman;sans-serif" w:hAnsi="Times New Roman;sans-serif"/>
          <w:b w:val="false"/>
          <w:color w:val="000000"/>
          <w:sz w:val="24"/>
        </w:rPr>
        <w:t>. This Loan Guaranty is a guaranty of payment and not of collection. Each Loan Guarantor waives any right to require the Agent or any Secured Party to sue any Borrower, any Loan Guarantor, any other guarantor, or any other Person obligated for all or any part of the Guaranteed Obligations (each, an “</w:t>
      </w:r>
      <w:r>
        <w:rPr>
          <w:rFonts w:ascii="Times New Roman;sans-serif" w:hAnsi="Times New Roman;sans-serif"/>
          <w:b w:val="false"/>
          <w:color w:val="000000"/>
          <w:sz w:val="24"/>
          <w:u w:val="single"/>
        </w:rPr>
        <w:t>Obligated Party</w:t>
      </w:r>
      <w:r>
        <w:rPr>
          <w:color w:val="000000"/>
        </w:rPr>
        <w:t>”</w:t>
      </w:r>
      <w:r>
        <w:rPr>
          <w:rFonts w:ascii="Times New Roman;sans-serif" w:hAnsi="Times New Roman;sans-serif"/>
          <w:b w:val="false"/>
          <w:color w:val="000000"/>
          <w:sz w:val="24"/>
        </w:rPr>
        <w:t>), or otherwise to enforce its payment against any collateral securing all or any part of the Guaranteed Obligations.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No Discharge or Diminishment of Loan Guaranty</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guarantor of or other Person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Agent, any Secured Party, or any other Person, whether in connection herewith or in any unrelated transactions.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Further, the obligations of any Loan Guarantor hereunder are not discharged or impaired or otherwise affected by: (i) the failure of the Agent or any Secured Party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guarantor of or other Person liable for any of the Guaranteed Obligations; (iv) any action or failure to act by the Agent or any Secured Party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Defenses Waived</w:t>
      </w:r>
      <w:r>
        <w:rPr>
          <w:rFonts w:ascii="Times New Roman;sans-serif" w:hAnsi="Times New Roman;sans-serif"/>
          <w:b w:val="false"/>
          <w:color w:val="000000"/>
          <w:sz w:val="24"/>
        </w:rPr>
        <w:t xml:space="preserve">.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or any Loan Guarantor, other than the indefeasible payment in full in cash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The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Rights of Subrogation</w:t>
      </w:r>
      <w:r>
        <w:rPr>
          <w:rFonts w:ascii="Times New Roman;sans-serif" w:hAnsi="Times New Roman;sans-serif"/>
          <w:b w:val="false"/>
          <w:color w:val="000000"/>
          <w:sz w:val="24"/>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Agent and the Secured Parties.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Reinstatement; Stay of Acceleration</w:t>
      </w:r>
      <w:r>
        <w:rPr>
          <w:rFonts w:ascii="Times New Roman;sans-serif" w:hAnsi="Times New Roman;sans-serif"/>
          <w:b w:val="false"/>
          <w:color w:val="000000"/>
          <w:sz w:val="24"/>
        </w:rPr>
        <w:t>. If at any time any payment of any portion of the Guaranteed Obligations is rescinded or must otherwise be restored or returned upon the insolvency, bankruptcy, or reorganization of any Borrower or otherwise, each Loan Guarantor’s obligations under this Loan Guaranty with respect to that payment shall be reinstated at such time as though the payment had not been made.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Secured Party.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Each Loan Guarantor assumes all responsibility for being and keeping itself informed of each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Agent nor any Secured Party shall have any duty to advise any Loan Guarantor of information known to it regarding those circumstances or risks.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Maximum Liability</w:t>
      </w:r>
      <w:r>
        <w:rPr>
          <w:rFonts w:ascii="Times New Roman;sans-serif" w:hAnsi="Times New Roman;sans-serif"/>
          <w:b w:val="false"/>
          <w:color w:val="000000"/>
          <w:sz w:val="24"/>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Secured Parties, be automatically limited and reduced to the highest amount that is valid and enforceable as determined in such action or proceeding (such highest amount determined hereunder being the relevant Loan Guarantor’s “</w:t>
      </w:r>
      <w:r>
        <w:rPr>
          <w:rFonts w:ascii="Times New Roman;sans-serif" w:hAnsi="Times New Roman;sans-serif"/>
          <w:b w:val="false"/>
          <w:color w:val="000000"/>
          <w:sz w:val="24"/>
          <w:u w:val="single"/>
        </w:rPr>
        <w:t>Maximum Liability</w:t>
      </w:r>
      <w:r>
        <w:rPr>
          <w:color w:val="000000"/>
        </w:rPr>
        <w:t>”</w:t>
      </w:r>
      <w:r>
        <w:rPr>
          <w:rFonts w:ascii="Times New Roman;sans-serif" w:hAnsi="Times New Roman;sans-serif"/>
          <w:b w:val="false"/>
          <w:color w:val="000000"/>
          <w:sz w:val="24"/>
        </w:rPr>
        <w:t xml:space="preserve">). This Section 10.09 with respect to the Maximum Liability of each Loan Guarantor is intended solely to preserve the rights of the Secured Parties to the maximum extent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not subject to avoidance under applicable law, and no Loan Guarantor nor any other Person or entity shall have any right or claim under this Section 10.09 with respect to such Maximum Liability, except to the extent necessary so that the obligations of any Loan Guarantor hereunder shall not be rendered voidable under applicable law. Each Loan Guarantor agrees that the Guaranteed Obligations may at any time and from time to time exceed the Maximum Liability of each Loan Guarantor without impairing this Loan Guaranty or affecting the rights and remedies of the Secured Parties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in this sentence shall be construed to increase any Loan Guarantor’s obligations hereunder beyond its Maximum Liability.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Contribution</w:t>
      </w:r>
      <w:r>
        <w:rPr>
          <w:rFonts w:ascii="Times New Roman;sans-serif" w:hAnsi="Times New Roman;sans-serif"/>
          <w:b w:val="false"/>
          <w:color w:val="000000"/>
          <w:sz w:val="24"/>
        </w:rPr>
        <w:t>. In the event any Loan Guarantor (a “</w:t>
      </w:r>
      <w:r>
        <w:rPr>
          <w:rFonts w:ascii="Times New Roman;sans-serif" w:hAnsi="Times New Roman;sans-serif"/>
          <w:b w:val="false"/>
          <w:color w:val="000000"/>
          <w:sz w:val="24"/>
          <w:u w:val="single"/>
        </w:rPr>
        <w:t>Paying</w:t>
      </w:r>
      <w:r>
        <w:rPr>
          <w:color w:val="000000"/>
        </w:rPr>
        <w:t xml:space="preserve"> </w:t>
      </w:r>
      <w:r>
        <w:rPr>
          <w:rFonts w:ascii="Times New Roman;sans-serif" w:hAnsi="Times New Roman;sans-serif"/>
          <w:b w:val="false"/>
          <w:color w:val="000000"/>
          <w:sz w:val="24"/>
          <w:u w:val="single"/>
        </w:rPr>
        <w:t>Guarantor</w:t>
      </w:r>
      <w:r>
        <w:rPr>
          <w:color w:val="000000"/>
        </w:rPr>
        <w:t>”</w:t>
      </w:r>
      <w:r>
        <w:rPr>
          <w:rFonts w:ascii="Times New Roman;sans-serif" w:hAnsi="Times New Roman;sans-serif"/>
          <w:b w:val="false"/>
          <w:color w:val="000000"/>
          <w:sz w:val="24"/>
        </w:rPr>
        <w:t>) shall make any payment or payments under this Loan Guaranty or shall suffer any loss as a result of any realization upon any collateral granted by it to secure its obligations under this Loan Guaranty, each other Loan Guarantor (each a “</w:t>
      </w:r>
      <w:r>
        <w:rPr>
          <w:rFonts w:ascii="Times New Roman;sans-serif" w:hAnsi="Times New Roman;sans-serif"/>
          <w:b w:val="false"/>
          <w:color w:val="000000"/>
          <w:sz w:val="24"/>
          <w:u w:val="single"/>
        </w:rPr>
        <w:t>Non-Paying Guarantor</w:t>
      </w:r>
      <w:r>
        <w:rPr>
          <w:color w:val="000000"/>
        </w:rPr>
        <w:t>”</w:t>
      </w:r>
      <w:r>
        <w:rPr>
          <w:rFonts w:ascii="Times New Roman;sans-serif" w:hAnsi="Times New Roman;sans-serif"/>
          <w:b w:val="false"/>
          <w:color w:val="000000"/>
          <w:sz w:val="24"/>
        </w:rPr>
        <w:t>) shall contribute to such Paying Guarantor an amount equal to such Non-Paying Guarantor’s “Guarantor Percentage” of such payment or payments made, or losses suffered, by such Paying Guarantor. For purposes of this Article X, each Non-Paying Guarantor’s “</w:t>
      </w:r>
      <w:r>
        <w:rPr>
          <w:rFonts w:ascii="Times New Roman;sans-serif" w:hAnsi="Times New Roman;sans-serif"/>
          <w:b w:val="false"/>
          <w:color w:val="000000"/>
          <w:sz w:val="24"/>
          <w:u w:val="single"/>
        </w:rPr>
        <w:t>Guarantor Percentage</w:t>
      </w:r>
      <w:r>
        <w:rPr>
          <w:color w:val="000000"/>
        </w:rPr>
        <w:t xml:space="preserve">” </w:t>
      </w:r>
      <w:r>
        <w:rPr>
          <w:rFonts w:ascii="Times New Roman;sans-serif" w:hAnsi="Times New Roman;sans-serif"/>
          <w:b w:val="false"/>
          <w:color w:val="000000"/>
          <w:sz w:val="24"/>
        </w:rPr>
        <w:t>with respect to any such payment or loss by a Paying Guarantor shall be determined as of the date on which such payment or loss was made by reference to the ratio of (i)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any Borrower after the Closing Date (whether by loan, capital infusion or by other means) to (ii) the aggregate Maximum Liability of all Loan Guarantors hereunder (including such Paying Guarantor) as of such date (without giving effect to any right to receive, or obligation to make, any contribution hereunder), or to the extent that a Maximum Liability has not been determined for any Loan Guarantor, the aggregate amount of all monies received by such Loan Guarantors from any Borrower after the Closing Date (whether by loan, capital infusion or by other means).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payment in full in cash of the Guaranteed Obligations. This provision is for the benefit of both the Agent, the Secured Parties and the Loan Guarantors and may be enforced by any one, or more, or all of them in accordance with the terms 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Liability Cumulative</w:t>
      </w:r>
      <w:r>
        <w:rPr>
          <w:rFonts w:ascii="Times New Roman;sans-serif" w:hAnsi="Times New Roman;sans-serif"/>
          <w:b w:val="false"/>
          <w:color w:val="000000"/>
          <w:sz w:val="24"/>
        </w:rPr>
        <w:t>. The liability of each Loan Party as a Loan Guarantor under this Article X is in addition to and shall be cumulative with all liabilities of each Loan Party to the Agent and the Secured Parties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pStyle w:val="TextBody"/>
        <w:bidi w:val="0"/>
        <w:spacing w:lineRule="auto" w:line="240"/>
        <w:ind w:left="0" w:right="0" w:firstLine="1440"/>
        <w:jc w:val="left"/>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Release of Loan Guarantors</w:t>
      </w:r>
      <w:r>
        <w:rPr>
          <w:rFonts w:ascii="Times New Roman;sans-serif" w:hAnsi="Times New Roman;sans-serif"/>
          <w:b w:val="false"/>
          <w:color w:val="000000"/>
          <w:sz w:val="24"/>
        </w:rPr>
        <w:t xml:space="preserve">. Notwithstanding anything in Section 9.02(b) to the contrary (i) a Subsidiary Guarantor shall automatically be released from its obligations hereunder and its Loan Guaranty shall be automatically released upon the consummation of any transaction permitted hereunder as a result of which such Subsidiary Guarantor ceases to be a Domestic Subsidiary of the U.S. Borrower and (ii) so long as no Event of Default has occurred and is continuing (A) if a Loan Guarantor is or becomes an Immaterial Subsidiary, and such release would not result in any Immaterial Subsidiary being required pursuant to Section 5.11(e) to become a Loan Party hereunder (except to the extent that on and as of the date of such release, one or more other Immaterial Subsidiaries become Loan Guarantors hereunder and the provisions of Section 5.11(e) are satisfied upon giving effect to all such additions and releases), (B) a Restricted Subsidiary is designated as an Unrestricted Subsidiary in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accordance with Section 6.07, (C) a Restricted Subsidiary is designated as a Receivables Subsidiary in connection with a Receivables Facility otherwise permitted hereunder and such Restricted Subsidiary owns no assets or engages in no activities other than such assets or activities which are the subject of such Receivables Facility or (D) a Loan Guarantor ceases to be a Wholly-Owned Subsidiary as a result of a transaction permitted by this Agreement, then in the case of each of clauses (A), (B), (C) and (D), such Subsidiary Guarantor shall be automatically released from its obligations hereunder and its Loan Guaranty shall be automatically released upon notification thereof from the U.S. Borrower to the Agent. In connection with any such release, the Agent shall execute and deliver to any Subsidiary Guarantor, at such Subsidiary Guarantor’s expense, all documents that such Subsidiary Guarantor shall reasonably request to evidence such termination or release. Any execution and delivery of documents pursuant to the preceding sentence of this Section 10.12 shall be without recourse to or warranty by the Agent.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pages intentionally omitted]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EXHIBIT B</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E</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[FORM OF]</w:t>
        <w:br/>
        <w:t>BORROWING REQUEST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Agent for the Lenders referred to below,</w:t>
      </w:r>
    </w:p>
    <w:p>
      <w:pPr>
        <w:pStyle w:val="TextBody"/>
        <w:bidi w:val="0"/>
        <w:spacing w:lineRule="auto" w:line="240" w:before="0" w:after="0"/>
        <w:jc w:val="left"/>
        <w:rPr/>
      </w:pPr>
      <w:r>
        <w:rPr>
          <w:rFonts w:ascii="Times New Roman;sans-serif" w:hAnsi="Times New Roman;sans-serif"/>
          <w:b w:val="false"/>
          <w:color w:val="000000"/>
          <w:sz w:val="22"/>
        </w:rPr>
        <w:t>500 Stanton Christiana Road, NCC5/1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Floor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Newark, Delaware 19713-2107</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Attention: Loan &amp; Agency Services Group</w:t>
      </w:r>
    </w:p>
    <w:p>
      <w:pPr>
        <w:pStyle w:val="TextBody"/>
        <w:bidi w:val="0"/>
        <w:spacing w:lineRule="auto" w:line="240" w:before="0" w:after="240"/>
        <w:jc w:val="right"/>
        <w:rPr/>
      </w:pPr>
      <w:r>
        <w:rPr>
          <w:rFonts w:ascii="Times New Roman;sans-serif" w:hAnsi="Times New Roman;sans-serif"/>
          <w:b w:val="false"/>
          <w:color w:val="000000"/>
          <w:sz w:val="22"/>
        </w:rPr>
        <w:t>[Date]</w:t>
      </w:r>
      <w:r>
        <w:rPr>
          <w:rFonts w:ascii="Times New Roman;sans-serif" w:hAnsi="Times New Roman;sans-serif"/>
          <w:b w:val="false"/>
          <w:color w:val="000000"/>
          <w:sz w:val="18"/>
        </w:rPr>
        <w:t>1</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Reference is made to the Credit Agreement dated as of March 28, 2017 (as may be amended, supplemented or otherwise modified from time to time) among ARAMARK SERVICES, INC., a Delaware corporation (the “</w:t>
      </w:r>
      <w:r>
        <w:rPr>
          <w:rFonts w:ascii="Times New Roman;sans-serif" w:hAnsi="Times New Roman;sans-serif"/>
          <w:b w:val="false"/>
          <w:color w:val="000000"/>
          <w:sz w:val="22"/>
          <w:u w:val="single"/>
        </w:rPr>
        <w:t>U.S. Borrower</w:t>
      </w:r>
      <w:r>
        <w:rPr>
          <w:color w:val="000000"/>
        </w:rPr>
        <w:t>”</w:t>
      </w:r>
      <w:r>
        <w:rPr>
          <w:rFonts w:ascii="Times New Roman;sans-serif" w:hAnsi="Times New Roman;sans-serif"/>
          <w:b w:val="false"/>
          <w:color w:val="000000"/>
          <w:sz w:val="22"/>
        </w:rPr>
        <w:t>), ARAMARK CANADA LTD., a company organized under the laws of Canada (the “</w:t>
      </w:r>
      <w:r>
        <w:rPr>
          <w:rFonts w:ascii="Times New Roman;sans-serif" w:hAnsi="Times New Roman;sans-serif"/>
          <w:b w:val="false"/>
          <w:color w:val="000000"/>
          <w:sz w:val="22"/>
          <w:u w:val="single"/>
        </w:rPr>
        <w:t>Canadian Borrower</w:t>
      </w:r>
      <w:r>
        <w:rPr>
          <w:color w:val="000000"/>
        </w:rPr>
        <w:t>”</w:t>
      </w:r>
      <w:r>
        <w:rPr>
          <w:rFonts w:ascii="Times New Roman;sans-serif" w:hAnsi="Times New Roman;sans-serif"/>
          <w:b w:val="false"/>
          <w:color w:val="000000"/>
          <w:sz w:val="22"/>
        </w:rPr>
        <w:t>), ARAMARK INVESTMENTS LIMITED, a limited company incorporated under the laws of England and Wales (the “</w:t>
      </w:r>
      <w:r>
        <w:rPr>
          <w:rFonts w:ascii="Times New Roman;sans-serif" w:hAnsi="Times New Roman;sans-serif"/>
          <w:b w:val="false"/>
          <w:color w:val="000000"/>
          <w:sz w:val="22"/>
          <w:u w:val="single"/>
        </w:rPr>
        <w:t>U.K. Borrower</w:t>
      </w:r>
      <w:r>
        <w:rPr>
          <w:color w:val="000000"/>
        </w:rPr>
        <w:t>”</w:t>
      </w:r>
      <w:r>
        <w:rPr>
          <w:rFonts w:ascii="Times New Roman;sans-serif" w:hAnsi="Times New Roman;sans-serif"/>
          <w:b w:val="false"/>
          <w:color w:val="000000"/>
          <w:sz w:val="22"/>
        </w:rPr>
        <w:t>), ARAMARK IRELAND HOLDINGS LIMITED, a company incorporated under the laws of Ireland, ARAMARK REGIONAL TREASURY EUROPE, DESIGNATED ACTIVITY COMPANY, a company incorporated under the laws of Ireland (together with Aramark Ireland Holdings Limited, the “</w:t>
      </w:r>
      <w:r>
        <w:rPr>
          <w:rFonts w:ascii="Times New Roman;sans-serif" w:hAnsi="Times New Roman;sans-serif"/>
          <w:b w:val="false"/>
          <w:color w:val="000000"/>
          <w:sz w:val="22"/>
          <w:u w:val="single"/>
        </w:rPr>
        <w:t>Irish Borrowers</w:t>
      </w:r>
      <w:r>
        <w:rPr>
          <w:color w:val="000000"/>
        </w:rPr>
        <w:t xml:space="preserve">” </w:t>
      </w:r>
      <w:r>
        <w:rPr>
          <w:rFonts w:ascii="Times New Roman;sans-serif" w:hAnsi="Times New Roman;sans-serif"/>
          <w:b w:val="false"/>
          <w:color w:val="000000"/>
          <w:sz w:val="22"/>
        </w:rPr>
        <w:t>and each an “</w:t>
      </w:r>
      <w:r>
        <w:rPr>
          <w:rFonts w:ascii="Times New Roman;sans-serif" w:hAnsi="Times New Roman;sans-serif"/>
          <w:b w:val="false"/>
          <w:color w:val="000000"/>
          <w:sz w:val="22"/>
          <w:u w:val="single"/>
        </w:rPr>
        <w:t>Irish Borrower</w:t>
      </w:r>
      <w:r>
        <w:rPr>
          <w:color w:val="000000"/>
        </w:rPr>
        <w:t>”</w:t>
      </w:r>
      <w:r>
        <w:rPr>
          <w:rFonts w:ascii="Times New Roman;sans-serif" w:hAnsi="Times New Roman;sans-serif"/>
          <w:b w:val="false"/>
          <w:color w:val="000000"/>
          <w:sz w:val="22"/>
        </w:rPr>
        <w:t xml:space="preserve">), ARAMARK HOLDINGS GMBH &amp; CO. KG, a limited partnership </w:t>
      </w:r>
      <w:r>
        <w:rPr>
          <w:rFonts w:ascii="Times New Roman;sans-serif" w:hAnsi="Times New Roman;sans-serif"/>
          <w:b w:val="false"/>
          <w:i/>
          <w:color w:val="000000"/>
          <w:sz w:val="22"/>
        </w:rPr>
        <w:t>(Kommanditgesellschaft)</w:t>
      </w:r>
      <w:r>
        <w:rPr>
          <w:color w:val="000000"/>
        </w:rPr>
        <w:t xml:space="preserve"> </w:t>
      </w:r>
      <w:r>
        <w:rPr>
          <w:rFonts w:ascii="Times New Roman;sans-serif" w:hAnsi="Times New Roman;sans-serif"/>
          <w:b w:val="false"/>
          <w:color w:val="000000"/>
          <w:sz w:val="22"/>
        </w:rPr>
        <w:t>established under the laws of Germany (the “</w:t>
      </w:r>
      <w:r>
        <w:rPr>
          <w:rFonts w:ascii="Times New Roman;sans-serif" w:hAnsi="Times New Roman;sans-serif"/>
          <w:b w:val="false"/>
          <w:color w:val="000000"/>
          <w:sz w:val="22"/>
          <w:u w:val="single"/>
        </w:rPr>
        <w:t>German Borrower</w:t>
      </w:r>
      <w:r>
        <w:rPr>
          <w:color w:val="000000"/>
        </w:rPr>
        <w:t>”</w:t>
      </w:r>
      <w:r>
        <w:rPr>
          <w:rFonts w:ascii="Times New Roman;sans-serif" w:hAnsi="Times New Roman;sans-serif"/>
          <w:b w:val="false"/>
          <w:color w:val="000000"/>
          <w:sz w:val="22"/>
        </w:rPr>
        <w:t>) and Aramark International Finance S.à r.l., a private limited liability company (</w:t>
      </w:r>
      <w:r>
        <w:rPr>
          <w:rFonts w:ascii="Times New Roman;sans-serif" w:hAnsi="Times New Roman;sans-serif"/>
          <w:b w:val="false"/>
          <w:i/>
          <w:color w:val="000000"/>
          <w:sz w:val="22"/>
        </w:rPr>
        <w:t>société à responsabilité limitée</w:t>
      </w:r>
      <w:r>
        <w:rPr>
          <w:rFonts w:ascii="Times New Roman;sans-serif" w:hAnsi="Times New Roman;sans-serif"/>
          <w:b w:val="false"/>
          <w:color w:val="000000"/>
          <w:sz w:val="22"/>
        </w:rPr>
        <w:t>) incorporated under the laws of the Grand Duchy of Luxembourg (“</w:t>
      </w:r>
      <w:r>
        <w:rPr>
          <w:rFonts w:ascii="Times New Roman;sans-serif" w:hAnsi="Times New Roman;sans-serif"/>
          <w:b w:val="false"/>
          <w:color w:val="000000"/>
          <w:sz w:val="22"/>
          <w:u w:val="single"/>
        </w:rPr>
        <w:t>Luxembourg</w:t>
      </w:r>
      <w:r>
        <w:rPr>
          <w:color w:val="000000"/>
        </w:rPr>
        <w:t>”</w:t>
      </w:r>
      <w:r>
        <w:rPr>
          <w:rFonts w:ascii="Times New Roman;sans-serif" w:hAnsi="Times New Roman;sans-serif"/>
          <w:b w:val="false"/>
          <w:color w:val="000000"/>
          <w:sz w:val="22"/>
        </w:rPr>
        <w:t>) having its registered office at 57, rue des Trois Cantons, L-3961 Ehlange/Mezz., Luxembourg and registered with the Luxembourg trade and companies register (</w:t>
      </w:r>
      <w:r>
        <w:rPr>
          <w:rFonts w:ascii="Times New Roman;sans-serif" w:hAnsi="Times New Roman;sans-serif"/>
          <w:b w:val="false"/>
          <w:i/>
          <w:color w:val="000000"/>
          <w:sz w:val="22"/>
        </w:rPr>
        <w:t>Registre de commerce et des sociétés, Luxembourg</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Luxembourg Register</w:t>
      </w:r>
      <w:r>
        <w:rPr>
          <w:color w:val="000000"/>
        </w:rPr>
        <w:t>”</w:t>
      </w:r>
      <w:r>
        <w:rPr>
          <w:rFonts w:ascii="Times New Roman;sans-serif" w:hAnsi="Times New Roman;sans-serif"/>
          <w:b w:val="false"/>
          <w:color w:val="000000"/>
          <w:sz w:val="22"/>
        </w:rPr>
        <w:t>) under number B 213360 (the “</w:t>
      </w:r>
      <w:r>
        <w:rPr>
          <w:rFonts w:ascii="Times New Roman;sans-serif" w:hAnsi="Times New Roman;sans-serif"/>
          <w:b w:val="false"/>
          <w:color w:val="000000"/>
          <w:sz w:val="22"/>
          <w:u w:val="single"/>
        </w:rPr>
        <w:t>Lux Borrower</w:t>
      </w:r>
      <w:r>
        <w:rPr>
          <w:color w:val="000000"/>
        </w:rPr>
        <w:t xml:space="preserve">” </w:t>
      </w:r>
      <w:r>
        <w:rPr>
          <w:rFonts w:ascii="Times New Roman;sans-serif" w:hAnsi="Times New Roman;sans-serif"/>
          <w:b w:val="false"/>
          <w:color w:val="000000"/>
          <w:sz w:val="22"/>
        </w:rPr>
        <w:t>and, together with the U.S. Borrower, the Canadian Borrower, the U.K. Borrower, the Irish Borrowers, the German Borrower and any Additional Foreign Borrower,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ARAMARK INTERMEDIATE HOLDCO CORPORATION, a Delaware corporation (“</w:t>
      </w:r>
      <w:r>
        <w:rPr>
          <w:rFonts w:ascii="Times New Roman;sans-serif" w:hAnsi="Times New Roman;sans-serif"/>
          <w:b w:val="false"/>
          <w:color w:val="000000"/>
          <w:sz w:val="22"/>
          <w:u w:val="single"/>
        </w:rPr>
        <w:t>Holdings</w:t>
      </w:r>
      <w:r>
        <w:rPr>
          <w:color w:val="000000"/>
        </w:rPr>
        <w:t>”</w:t>
      </w:r>
      <w:r>
        <w:rPr>
          <w:rFonts w:ascii="Times New Roman;sans-serif" w:hAnsi="Times New Roman;sans-serif"/>
          <w:b w:val="false"/>
          <w:color w:val="000000"/>
          <w:sz w:val="22"/>
        </w:rPr>
        <w:t>), each Subsidiary of ARAMARK that, from time to time, becomes a party thereto, the Lenders (as defined in Article I of the Credit Agreement), the Issuing Banks named herein, and JPMORGAN CHASE BANK, N.A., as administrative agent for the Lenders and collateral agent for the Secured Parties thereunder (in such capacities, together with its successors and assigns in such capacities,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and the other parties thereto from time to time.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hereby gives you notice pursuant to Section 2.02 of the Credit Agreement that it requests a Borrowing under the Credit Agreement, and in that connection sets forth below the terms on which such Borrowing is requested to be made:</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    Date of Borrowing</w:t>
        <w:br/>
        <w:t>    (which shall be a Business Day)    ______________________</w:t>
      </w:r>
    </w:p>
    <w:p>
      <w:pPr>
        <w:pStyle w:val="TextBody"/>
        <w:bidi w:val="0"/>
        <w:spacing w:lineRule="auto" w:line="240" w:before="0" w:after="240"/>
        <w:ind w:left="0" w:right="0" w:hanging="72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2"/>
        </w:rPr>
        <w:t>Must be provided in writing by the applicable deadline set forth in Section 2.02(a) or (b) of the Credit Agreement,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2"/>
        </w:rPr>
        <w:t>(B)    Aggregate Principal Amount of Borrowing</w:t>
      </w: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22"/>
        </w:rPr>
        <w:t>______________________</w:t>
      </w:r>
    </w:p>
    <w:p>
      <w:pPr>
        <w:pStyle w:val="TextBody"/>
        <w:bidi w:val="0"/>
        <w:spacing w:lineRule="auto" w:line="240" w:before="0" w:after="240"/>
        <w:jc w:val="left"/>
        <w:rPr/>
      </w:pPr>
      <w:r>
        <w:rPr>
          <w:rFonts w:ascii="Times New Roman;sans-serif" w:hAnsi="Times New Roman;sans-serif"/>
          <w:b w:val="false"/>
          <w:color w:val="000000"/>
          <w:sz w:val="22"/>
        </w:rPr>
        <w:t>(C)    Class of Borrowing</w:t>
      </w:r>
      <w:r>
        <w:rPr>
          <w:rFonts w:ascii="Times New Roman;sans-serif" w:hAnsi="Times New Roman;sans-serif"/>
          <w:b w:val="false"/>
          <w:color w:val="000000"/>
          <w:sz w:val="18"/>
        </w:rPr>
        <w:t>3</w:t>
      </w:r>
      <w:r>
        <w:rPr>
          <w:color w:val="000000"/>
        </w:rPr>
        <w:t>    </w:t>
      </w:r>
      <w:r>
        <w:rPr>
          <w:rFonts w:ascii="Times New Roman;sans-serif" w:hAnsi="Times New Roman;sans-serif"/>
          <w:b w:val="false"/>
          <w:color w:val="000000"/>
          <w:sz w:val="22"/>
        </w:rPr>
        <w:t>______________________</w:t>
      </w:r>
    </w:p>
    <w:p>
      <w:pPr>
        <w:pStyle w:val="TextBody"/>
        <w:bidi w:val="0"/>
        <w:spacing w:lineRule="auto" w:line="240" w:before="0" w:after="240"/>
        <w:jc w:val="left"/>
        <w:rPr/>
      </w:pPr>
      <w:r>
        <w:rPr>
          <w:rFonts w:ascii="Times New Roman;sans-serif" w:hAnsi="Times New Roman;sans-serif"/>
          <w:b w:val="false"/>
          <w:color w:val="000000"/>
          <w:sz w:val="22"/>
        </w:rPr>
        <w:t>(D)    Type of Borrowing</w:t>
      </w:r>
      <w:r>
        <w:rPr>
          <w:rFonts w:ascii="Times New Roman;sans-serif" w:hAnsi="Times New Roman;sans-serif"/>
          <w:b w:val="false"/>
          <w:color w:val="000000"/>
          <w:sz w:val="18"/>
        </w:rPr>
        <w:t>4</w:t>
      </w:r>
      <w:r>
        <w:rPr>
          <w:color w:val="000000"/>
        </w:rPr>
        <w:t>    </w:t>
      </w:r>
      <w:r>
        <w:rPr>
          <w:rFonts w:ascii="Times New Roman;sans-serif" w:hAnsi="Times New Roman;sans-serif"/>
          <w:b w:val="false"/>
          <w:color w:val="000000"/>
          <w:sz w:val="22"/>
        </w:rPr>
        <w:t>______________________</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    Currency of Borrowing    ______________________</w:t>
      </w:r>
    </w:p>
    <w:p>
      <w:pPr>
        <w:pStyle w:val="TextBody"/>
        <w:bidi w:val="0"/>
        <w:spacing w:lineRule="auto" w:line="240" w:before="0" w:after="240"/>
        <w:jc w:val="left"/>
        <w:rPr/>
      </w:pPr>
      <w:r>
        <w:rPr>
          <w:rFonts w:ascii="Times New Roman;sans-serif" w:hAnsi="Times New Roman;sans-serif"/>
          <w:b w:val="false"/>
          <w:color w:val="000000"/>
          <w:sz w:val="22"/>
        </w:rPr>
        <w:t>(F)    Interest Period and the last day thereof</w:t>
      </w:r>
      <w:r>
        <w:rPr>
          <w:rFonts w:ascii="Times New Roman;sans-serif" w:hAnsi="Times New Roman;sans-serif"/>
          <w:b w:val="false"/>
          <w:color w:val="000000"/>
          <w:sz w:val="18"/>
        </w:rPr>
        <w:t>5</w:t>
      </w:r>
      <w:r>
        <w:rPr>
          <w:color w:val="000000"/>
        </w:rPr>
        <w:t>    </w:t>
      </w:r>
      <w:r>
        <w:rPr>
          <w:rFonts w:ascii="Times New Roman;sans-serif" w:hAnsi="Times New Roman;sans-serif"/>
          <w:b w:val="false"/>
          <w:color w:val="000000"/>
          <w:sz w:val="22"/>
        </w:rPr>
        <w:t>______________________</w:t>
      </w:r>
    </w:p>
    <w:p>
      <w:pPr>
        <w:pStyle w:val="TextBody"/>
        <w:bidi w:val="0"/>
        <w:spacing w:lineRule="auto" w:line="240" w:before="0" w:after="240"/>
        <w:jc w:val="left"/>
        <w:rPr/>
      </w:pPr>
      <w:r>
        <w:rPr>
          <w:rFonts w:ascii="Times New Roman;sans-serif" w:hAnsi="Times New Roman;sans-serif"/>
          <w:b w:val="false"/>
          <w:color w:val="000000"/>
          <w:sz w:val="22"/>
        </w:rPr>
        <w:t xml:space="preserve">(G)    Revolving Available Credit </w:t>
        <w:br/>
        <w:t>    after giving effect to the Borrowing</w:t>
      </w:r>
      <w:r>
        <w:rPr>
          <w:rFonts w:ascii="Times New Roman;sans-serif" w:hAnsi="Times New Roman;sans-serif"/>
          <w:b w:val="false"/>
          <w:color w:val="000000"/>
          <w:sz w:val="18"/>
        </w:rPr>
        <w:t>6</w:t>
      </w:r>
      <w:r>
        <w:rPr>
          <w:color w:val="000000"/>
        </w:rPr>
        <w:t>    </w:t>
      </w:r>
      <w:r>
        <w:rPr>
          <w:rFonts w:ascii="Times New Roman;sans-serif" w:hAnsi="Times New Roman;sans-serif"/>
          <w:b w:val="false"/>
          <w:color w:val="000000"/>
          <w:sz w:val="22"/>
        </w:rPr>
        <w:t>______________________</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(H)    Account Number and Location    ______________________</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______________________</w:t>
      </w:r>
    </w:p>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[INSERT NAME OF APPLICABLE BORROWER]</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By:</w: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Name:</w:t>
        <w:br/>
        <w:t xml:space="preserve">    Title: </w: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ans-serif" w:hAnsi="Times New Roman;sans-serif"/>
          <w:b w:val="false"/>
          <w:color w:val="000000"/>
          <w:sz w:val="14"/>
        </w:rPr>
        <w:t>2</w:t>
      </w:r>
      <w:r>
        <w:rPr>
          <w:color w:val="000000"/>
        </w:rPr>
        <w:t>    </w:t>
      </w:r>
      <w:r>
        <w:rPr>
          <w:rFonts w:ascii="Times New Roman;sans-serif" w:hAnsi="Times New Roman;sans-serif"/>
          <w:b w:val="false"/>
          <w:color w:val="000000"/>
          <w:sz w:val="22"/>
        </w:rPr>
        <w:t>Not less than applicable Minimum Currency Threshold.</w:t>
      </w:r>
    </w:p>
    <w:p>
      <w:pPr>
        <w:pStyle w:val="TextBody"/>
        <w:bidi w:val="0"/>
        <w:spacing w:lineRule="auto" w:line="240" w:before="0" w:after="240"/>
        <w:ind w:left="0" w:right="0" w:hanging="720"/>
        <w:jc w:val="left"/>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2"/>
        </w:rPr>
        <w:t>Specify under which Facility the Borrowing will be made.</w:t>
      </w:r>
    </w:p>
    <w:p>
      <w:pPr>
        <w:pStyle w:val="TextBody"/>
        <w:bidi w:val="0"/>
        <w:spacing w:lineRule="auto" w:line="240" w:before="0" w:after="240"/>
        <w:ind w:left="0" w:right="0" w:hanging="720"/>
        <w:jc w:val="left"/>
        <w:rPr/>
      </w:pPr>
      <w:r>
        <w:rPr>
          <w:rFonts w:ascii="Times New Roman;sans-serif" w:hAnsi="Times New Roman;sans-serif"/>
          <w:b w:val="false"/>
          <w:color w:val="000000"/>
          <w:sz w:val="13"/>
        </w:rPr>
        <w:t>4</w:t>
      </w:r>
      <w:r>
        <w:rPr>
          <w:color w:val="000000"/>
        </w:rPr>
        <w:t>    </w:t>
      </w:r>
      <w:r>
        <w:rPr>
          <w:rFonts w:ascii="Times New Roman;sans-serif" w:hAnsi="Times New Roman;sans-serif"/>
          <w:b w:val="false"/>
          <w:color w:val="000000"/>
          <w:sz w:val="22"/>
        </w:rPr>
        <w:t>In the case of any Borrowing in Dollars, specify whether any portion of the proposed Borrowing will be of Term Benchmark Loans. In the case of Loans denominated in Canadian Dollars, specify whether any portion of the proposed Borrowing will be BA Rate Loans.</w:t>
      </w:r>
    </w:p>
    <w:p>
      <w:pPr>
        <w:pStyle w:val="TextBody"/>
        <w:bidi w:val="0"/>
        <w:spacing w:lineRule="auto" w:line="240" w:before="0" w:after="240"/>
        <w:ind w:left="0" w:right="0" w:hanging="720"/>
        <w:jc w:val="left"/>
        <w:rPr/>
      </w:pPr>
      <w:r>
        <w:rPr>
          <w:rFonts w:ascii="Times New Roman;sans-serif" w:hAnsi="Times New Roman;sans-serif"/>
          <w:b w:val="false"/>
          <w:color w:val="000000"/>
          <w:sz w:val="13"/>
        </w:rPr>
        <w:t>5</w:t>
      </w:r>
      <w:r>
        <w:rPr>
          <w:color w:val="000000"/>
        </w:rPr>
        <w:t>    </w:t>
      </w:r>
      <w:r>
        <w:rPr>
          <w:rFonts w:ascii="Times New Roman;sans-serif" w:hAnsi="Times New Roman;sans-serif"/>
          <w:b w:val="false"/>
          <w:color w:val="000000"/>
          <w:sz w:val="22"/>
        </w:rPr>
        <w:t>The initial Interest Period applicable to any Borrowings that are Eurocurrency Rate Loans, Term Benchmark Loans or BA Rate Loans shall be subject to the definition of “Interest Period”.</w:t>
      </w:r>
    </w:p>
    <w:p>
      <w:pPr>
        <w:pStyle w:val="TextBody"/>
        <w:bidi w:val="0"/>
        <w:spacing w:lineRule="auto" w:line="240" w:before="0" w:after="240"/>
        <w:ind w:left="0" w:right="0" w:hanging="720"/>
        <w:jc w:val="left"/>
        <w:rPr/>
      </w:pPr>
      <w:r>
        <w:rPr>
          <w:rFonts w:ascii="Times New Roman;sans-serif" w:hAnsi="Times New Roman;sans-serif"/>
          <w:b w:val="false"/>
          <w:color w:val="000000"/>
          <w:sz w:val="13"/>
        </w:rPr>
        <w:t>6</w:t>
      </w:r>
      <w:r>
        <w:rPr>
          <w:color w:val="000000"/>
        </w:rPr>
        <w:t>    </w:t>
      </w:r>
      <w:r>
        <w:rPr>
          <w:rFonts w:ascii="Times New Roman;sans-serif" w:hAnsi="Times New Roman;sans-serif"/>
          <w:b w:val="false"/>
          <w:color w:val="000000"/>
          <w:sz w:val="22"/>
        </w:rPr>
        <w:t>Specify the Revolving Available Credit under the Revolving Facility for which this Borrowing Notice is being given, if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G</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[FORM OF]</w:t>
      </w:r>
    </w:p>
    <w:p>
      <w:pPr>
        <w:pStyle w:val="TextBody"/>
        <w:bidi w:val="0"/>
        <w:spacing w:lineRule="auto" w:line="240"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CONVERSION OR CONTINUATION NOTICE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extBody"/>
        <w:bidi w:val="0"/>
        <w:spacing w:lineRule="auto" w:line="240" w:before="0" w:after="0"/>
        <w:jc w:val="left"/>
        <w:rPr/>
      </w:pPr>
      <w:r>
        <w:rPr>
          <w:rFonts w:ascii="Times New Roman;sans-serif" w:hAnsi="Times New Roman;sans-serif"/>
          <w:b w:val="false"/>
          <w:color w:val="000000"/>
          <w:sz w:val="22"/>
        </w:rPr>
        <w:t>500 Stanton Christiana Road, NCC5/1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Floor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Newark, Delaware 19713-2107</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Attention: Loan &amp; Agency Services Group</w: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bidi w:val="0"/>
        <w:spacing w:lineRule="auto" w:line="240" w:before="0" w:after="240"/>
        <w:jc w:val="center"/>
        <w:rPr/>
      </w:pPr>
      <w:r>
        <w:rPr>
          <w:rFonts w:ascii="Times New Roman;sans-serif" w:hAnsi="Times New Roman;sans-serif"/>
          <w:b w:val="false"/>
          <w:color w:val="000000"/>
          <w:sz w:val="22"/>
        </w:rPr>
        <w:t xml:space="preserve">Re: </w:t>
      </w:r>
      <w:r>
        <w:rPr>
          <w:rFonts w:ascii="Times New Roman;sans-serif" w:hAnsi="Times New Roman;sans-serif"/>
          <w:b w:val="false"/>
          <w:color w:val="000000"/>
          <w:sz w:val="22"/>
          <w:u w:val="single"/>
        </w:rPr>
        <w:t>Aramark Services, Inc.</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This Continuation and Conversion Notice is delivered to you pursuant to Section 2.12 of the Credit Agreement dated as of March 28, 2017 (as may be amended, supplemented or otherwise modified from time to time) among ARAMARK SERVICES, INC., a Delaware corporation (the “</w:t>
      </w:r>
      <w:r>
        <w:rPr>
          <w:rFonts w:ascii="Times New Roman;sans-serif" w:hAnsi="Times New Roman;sans-serif"/>
          <w:b w:val="false"/>
          <w:color w:val="000000"/>
          <w:sz w:val="22"/>
          <w:u w:val="single"/>
        </w:rPr>
        <w:t>U.S. Borrower</w:t>
      </w:r>
      <w:r>
        <w:rPr>
          <w:color w:val="000000"/>
        </w:rPr>
        <w:t>”</w:t>
      </w:r>
      <w:r>
        <w:rPr>
          <w:rFonts w:ascii="Times New Roman;sans-serif" w:hAnsi="Times New Roman;sans-serif"/>
          <w:b w:val="false"/>
          <w:color w:val="000000"/>
          <w:sz w:val="22"/>
        </w:rPr>
        <w:t>), ARAMARK CANADA LTD., a company organized under the laws of Canada (the “</w:t>
      </w:r>
      <w:r>
        <w:rPr>
          <w:rFonts w:ascii="Times New Roman;sans-serif" w:hAnsi="Times New Roman;sans-serif"/>
          <w:b w:val="false"/>
          <w:color w:val="000000"/>
          <w:sz w:val="22"/>
          <w:u w:val="single"/>
        </w:rPr>
        <w:t>Canadian Borrower</w:t>
      </w:r>
      <w:r>
        <w:rPr>
          <w:color w:val="000000"/>
        </w:rPr>
        <w:t>”</w:t>
      </w:r>
      <w:r>
        <w:rPr>
          <w:rFonts w:ascii="Times New Roman;sans-serif" w:hAnsi="Times New Roman;sans-serif"/>
          <w:b w:val="false"/>
          <w:color w:val="000000"/>
          <w:sz w:val="22"/>
        </w:rPr>
        <w:t>), ARAMARK INVESTMENTS LIMITED, a limited company incorporated under the laws of England and Wales (the “</w:t>
      </w:r>
      <w:r>
        <w:rPr>
          <w:rFonts w:ascii="Times New Roman;sans-serif" w:hAnsi="Times New Roman;sans-serif"/>
          <w:b w:val="false"/>
          <w:color w:val="000000"/>
          <w:sz w:val="22"/>
          <w:u w:val="single"/>
        </w:rPr>
        <w:t>U.K. Borrower</w:t>
      </w:r>
      <w:r>
        <w:rPr>
          <w:color w:val="000000"/>
        </w:rPr>
        <w:t>”</w:t>
      </w:r>
      <w:r>
        <w:rPr>
          <w:rFonts w:ascii="Times New Roman;sans-serif" w:hAnsi="Times New Roman;sans-serif"/>
          <w:b w:val="false"/>
          <w:color w:val="000000"/>
          <w:sz w:val="22"/>
        </w:rPr>
        <w:t>), ARAMARK IRELAND HOLDINGS LIMITED, a company incorporated under the laws of Ireland, ARAMARK REGIONAL TREASURY EUROPE, DESIGNATED ACTIVITY COMPANY, a company incorporated under the laws of Ireland (together with Aramark Ireland Holdings Limited, the “</w:t>
      </w:r>
      <w:r>
        <w:rPr>
          <w:rFonts w:ascii="Times New Roman;sans-serif" w:hAnsi="Times New Roman;sans-serif"/>
          <w:b w:val="false"/>
          <w:color w:val="000000"/>
          <w:sz w:val="22"/>
          <w:u w:val="single"/>
        </w:rPr>
        <w:t>Irish Borrowers</w:t>
      </w:r>
      <w:r>
        <w:rPr>
          <w:color w:val="000000"/>
        </w:rPr>
        <w:t xml:space="preserve">” </w:t>
      </w:r>
      <w:r>
        <w:rPr>
          <w:rFonts w:ascii="Times New Roman;sans-serif" w:hAnsi="Times New Roman;sans-serif"/>
          <w:b w:val="false"/>
          <w:color w:val="000000"/>
          <w:sz w:val="22"/>
        </w:rPr>
        <w:t>and each an “</w:t>
      </w:r>
      <w:r>
        <w:rPr>
          <w:rFonts w:ascii="Times New Roman;sans-serif" w:hAnsi="Times New Roman;sans-serif"/>
          <w:b w:val="false"/>
          <w:color w:val="000000"/>
          <w:sz w:val="22"/>
          <w:u w:val="single"/>
        </w:rPr>
        <w:t>Irish Borrower</w:t>
      </w:r>
      <w:r>
        <w:rPr>
          <w:color w:val="000000"/>
        </w:rPr>
        <w:t>”</w:t>
      </w:r>
      <w:r>
        <w:rPr>
          <w:rFonts w:ascii="Times New Roman;sans-serif" w:hAnsi="Times New Roman;sans-serif"/>
          <w:b w:val="false"/>
          <w:color w:val="000000"/>
          <w:sz w:val="22"/>
        </w:rPr>
        <w:t xml:space="preserve">), ARAMARK HOLDINGS GMBH &amp; CO. KG, a limited partnership </w:t>
      </w:r>
      <w:r>
        <w:rPr>
          <w:rFonts w:ascii="Times New Roman;sans-serif" w:hAnsi="Times New Roman;sans-serif"/>
          <w:b w:val="false"/>
          <w:i/>
          <w:color w:val="000000"/>
          <w:sz w:val="22"/>
        </w:rPr>
        <w:t>(Kommanditgesellschaft)</w:t>
      </w:r>
      <w:r>
        <w:rPr>
          <w:color w:val="000000"/>
        </w:rPr>
        <w:t xml:space="preserve"> </w:t>
      </w:r>
      <w:r>
        <w:rPr>
          <w:rFonts w:ascii="Times New Roman;sans-serif" w:hAnsi="Times New Roman;sans-serif"/>
          <w:b w:val="false"/>
          <w:color w:val="000000"/>
          <w:sz w:val="22"/>
        </w:rPr>
        <w:t>established under the laws of Germany (the “</w:t>
      </w:r>
      <w:r>
        <w:rPr>
          <w:rFonts w:ascii="Times New Roman;sans-serif" w:hAnsi="Times New Roman;sans-serif"/>
          <w:b w:val="false"/>
          <w:color w:val="000000"/>
          <w:sz w:val="22"/>
          <w:u w:val="single"/>
        </w:rPr>
        <w:t>German Borrower</w:t>
      </w:r>
      <w:r>
        <w:rPr>
          <w:color w:val="000000"/>
        </w:rPr>
        <w:t>”</w:t>
      </w:r>
      <w:r>
        <w:rPr>
          <w:rFonts w:ascii="Times New Roman;sans-serif" w:hAnsi="Times New Roman;sans-serif"/>
          <w:b w:val="false"/>
          <w:color w:val="000000"/>
          <w:sz w:val="22"/>
        </w:rPr>
        <w:t>) and Aramark International Finance S.à r.l., a private limited liability company (</w:t>
      </w:r>
      <w:r>
        <w:rPr>
          <w:rFonts w:ascii="Times New Roman;sans-serif" w:hAnsi="Times New Roman;sans-serif"/>
          <w:b w:val="false"/>
          <w:i/>
          <w:color w:val="000000"/>
          <w:sz w:val="22"/>
        </w:rPr>
        <w:t>société à responsabilité limitée</w:t>
      </w:r>
      <w:r>
        <w:rPr>
          <w:rFonts w:ascii="Times New Roman;sans-serif" w:hAnsi="Times New Roman;sans-serif"/>
          <w:b w:val="false"/>
          <w:color w:val="000000"/>
          <w:sz w:val="22"/>
        </w:rPr>
        <w:t>) incorporated under the laws of the Grand Duchy of Luxembourg (“</w:t>
      </w:r>
      <w:r>
        <w:rPr>
          <w:rFonts w:ascii="Times New Roman;sans-serif" w:hAnsi="Times New Roman;sans-serif"/>
          <w:b w:val="false"/>
          <w:color w:val="000000"/>
          <w:sz w:val="22"/>
          <w:u w:val="single"/>
        </w:rPr>
        <w:t>Luxembourg</w:t>
      </w:r>
      <w:r>
        <w:rPr>
          <w:color w:val="000000"/>
        </w:rPr>
        <w:t>”</w:t>
      </w:r>
      <w:r>
        <w:rPr>
          <w:rFonts w:ascii="Times New Roman;sans-serif" w:hAnsi="Times New Roman;sans-serif"/>
          <w:b w:val="false"/>
          <w:color w:val="000000"/>
          <w:sz w:val="22"/>
        </w:rPr>
        <w:t>) having its registered office at 57, rue des Trois Cantons, L-3961 Ehlange/Mezz., Luxembourg and registered with the Luxembourg trade and companies register (</w:t>
      </w:r>
      <w:r>
        <w:rPr>
          <w:rFonts w:ascii="Times New Roman;sans-serif" w:hAnsi="Times New Roman;sans-serif"/>
          <w:b w:val="false"/>
          <w:i/>
          <w:color w:val="000000"/>
          <w:sz w:val="22"/>
        </w:rPr>
        <w:t>Registre de commerce et des sociétés, Luxembourg</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Luxembourg Register</w:t>
      </w:r>
      <w:r>
        <w:rPr>
          <w:color w:val="000000"/>
        </w:rPr>
        <w:t>”</w:t>
      </w:r>
      <w:r>
        <w:rPr>
          <w:rFonts w:ascii="Times New Roman;sans-serif" w:hAnsi="Times New Roman;sans-serif"/>
          <w:b w:val="false"/>
          <w:color w:val="000000"/>
          <w:sz w:val="22"/>
        </w:rPr>
        <w:t>) under number B 213360 (the “</w:t>
      </w:r>
      <w:r>
        <w:rPr>
          <w:rFonts w:ascii="Times New Roman;sans-serif" w:hAnsi="Times New Roman;sans-serif"/>
          <w:b w:val="false"/>
          <w:color w:val="000000"/>
          <w:sz w:val="22"/>
          <w:u w:val="single"/>
        </w:rPr>
        <w:t>Lux Borrower</w:t>
      </w:r>
      <w:r>
        <w:rPr>
          <w:color w:val="000000"/>
        </w:rPr>
        <w:t xml:space="preserve">” </w:t>
      </w:r>
      <w:r>
        <w:rPr>
          <w:rFonts w:ascii="Times New Roman;sans-serif" w:hAnsi="Times New Roman;sans-serif"/>
          <w:b w:val="false"/>
          <w:color w:val="000000"/>
          <w:sz w:val="22"/>
        </w:rPr>
        <w:t>and, together with the U.S. Borrower, the Canadian Borrower, the U.K. Borrower, the Irish Borrowers, the German Borrower and any Additional Foreign Borrower,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ARAMARK INTERMEDIATE HOLDCO CORPORATION, a Delaware corporation (“</w:t>
      </w:r>
      <w:r>
        <w:rPr>
          <w:rFonts w:ascii="Times New Roman;sans-serif" w:hAnsi="Times New Roman;sans-serif"/>
          <w:b w:val="false"/>
          <w:color w:val="000000"/>
          <w:sz w:val="22"/>
          <w:u w:val="single"/>
        </w:rPr>
        <w:t>Holdings</w:t>
      </w:r>
      <w:r>
        <w:rPr>
          <w:color w:val="000000"/>
        </w:rPr>
        <w:t>”</w:t>
      </w:r>
      <w:r>
        <w:rPr>
          <w:rFonts w:ascii="Times New Roman;sans-serif" w:hAnsi="Times New Roman;sans-serif"/>
          <w:b w:val="false"/>
          <w:color w:val="000000"/>
          <w:sz w:val="22"/>
        </w:rPr>
        <w:t>), each Subsidiary of ARAMARK that, from time to time, becomes a party thereto, the Lenders (as defined in Article I of the Credit Agreement), the Issuing Banks named herein, and JPMORGAN CHASE BANK, N.A., as administrative agent for the Lenders and collateral agent for the Secured Parties thereunder (in such capacities, together with its successors and assigns in such capacities,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and the other parties thereto from time to time.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0" w:after="240"/>
        <w:ind w:left="0" w:right="0" w:firstLine="1440"/>
        <w:jc w:val="both"/>
        <w:rPr/>
      </w:pPr>
      <w:r>
        <w:rPr>
          <w:rFonts w:ascii="Times New Roman;sans-serif" w:hAnsi="Times New Roman;sans-serif"/>
          <w:b w:val="false"/>
          <w:color w:val="000000"/>
          <w:sz w:val="22"/>
        </w:rPr>
        <w:t>[Insert name of applicable Borrower] hereby requests that on [__________]</w:t>
      </w:r>
      <w:r>
        <w:rPr>
          <w:rFonts w:ascii="Times New Roman;sans-serif" w:hAnsi="Times New Roman;sans-serif"/>
          <w:b w:val="false"/>
          <w:color w:val="000000"/>
          <w:sz w:val="18"/>
        </w:rPr>
        <w:t>7</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Conversion or Continuation Date</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    $[__________] of the presently outstanding principal amount of the [insert applicable Class of Loans] originally made on [__________],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and all presently being maintained as [Base Rate Loans] [Eurocurrency Rate Loans] [Term Benchmark Loans] [Canadian Base Rate Loans] [BA Rate Loans],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be [converted into] [continued as],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    [Eurocurrency Rate Loans having an Interest Period of [one/two/three/six months]</w:t>
      </w:r>
      <w:r>
        <w:rPr>
          <w:rFonts w:ascii="Times New Roman;sans-serif" w:hAnsi="Times New Roman;sans-serif"/>
          <w:b w:val="false"/>
          <w:color w:val="000000"/>
          <w:sz w:val="18"/>
        </w:rPr>
        <w:t>8</w:t>
      </w:r>
      <w:r>
        <w:rPr>
          <w:rFonts w:ascii="Times New Roman;sans-serif" w:hAnsi="Times New Roman;sans-serif"/>
          <w:b w:val="false"/>
          <w:color w:val="000000"/>
          <w:sz w:val="22"/>
        </w:rPr>
        <w:t>] [Term Benchmark Loans having an Interest Period of [one/three/six months]] [Base Rate Loans] [Canadian Base Rate Loans] [BA Rate Loans having an Interest Period of [one/two/three months]].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hereby certifies that the following statements are true on the date hereof, and will be true on the proposed Conversion or Continuation Date, both before and after giving effect thereto and to the application of the proceeds therefrom:</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foregoing [conversion] [continuation] complies with the terms and conditions of the Credit Agreement (including, without limitation, Section 2.12 of the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no Default has occurred and is continuing, or would result from such proposed [conversion] [continuation].</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bidi w:val="0"/>
        <w:spacing w:before="0" w:after="240"/>
        <w:ind w:left="0" w:right="0" w:firstLine="1440"/>
        <w:jc w:val="both"/>
        <w:rPr/>
      </w:pPr>
      <w:r>
        <w:rPr/>
      </w:r>
    </w:p>
    <w:p>
      <w:pPr>
        <w:pStyle w:val="TextBody"/>
        <w:bidi w:val="0"/>
        <w:spacing w:lineRule="auto" w:line="240" w:before="0" w:after="240"/>
        <w:ind w:left="0" w:right="0" w:hanging="720"/>
        <w:jc w:val="left"/>
        <w:rPr/>
      </w:pPr>
      <w:r>
        <w:rPr>
          <w:rFonts w:ascii="Times New Roman;sans-serif" w:hAnsi="Times New Roman;sans-serif"/>
          <w:b w:val="false"/>
          <w:color w:val="000000"/>
          <w:sz w:val="14"/>
        </w:rPr>
        <w:t>7</w:t>
      </w:r>
      <w:r>
        <w:rPr>
          <w:color w:val="000000"/>
        </w:rPr>
        <w:t>    </w:t>
      </w:r>
      <w:r>
        <w:rPr>
          <w:rFonts w:ascii="Times New Roman;sans-serif" w:hAnsi="Times New Roman;sans-serif"/>
          <w:b w:val="false"/>
          <w:color w:val="000000"/>
          <w:sz w:val="22"/>
        </w:rPr>
        <w:t>Shall be a Business Day that is three Business Days following the date hereof to the extent this Conversion or Continuation Notice is delivered to the Agent prior to 12:00 noon (New York City time) on the date hereof, otherwise the fourth Business Day following the date of delivery hereof.</w:t>
      </w:r>
    </w:p>
    <w:p>
      <w:pPr>
        <w:pStyle w:val="TextBody"/>
        <w:bidi w:val="0"/>
        <w:spacing w:lineRule="auto" w:line="240" w:before="0" w:after="240"/>
        <w:ind w:left="0" w:right="0" w:hanging="720"/>
        <w:jc w:val="left"/>
        <w:rPr/>
      </w:pPr>
      <w:r>
        <w:rPr>
          <w:rFonts w:ascii="Times New Roman;sans-serif" w:hAnsi="Times New Roman;sans-serif"/>
          <w:b w:val="false"/>
          <w:color w:val="000000"/>
          <w:sz w:val="14"/>
        </w:rPr>
        <w:t>8</w:t>
      </w:r>
      <w:r>
        <w:rPr>
          <w:color w:val="000000"/>
        </w:rPr>
        <w:t xml:space="preserve">     </w:t>
      </w:r>
      <w:r>
        <w:rPr>
          <w:rFonts w:ascii="Times New Roman;sans-serif" w:hAnsi="Times New Roman;sans-serif"/>
          <w:b w:val="false"/>
          <w:color w:val="000000"/>
          <w:sz w:val="22"/>
        </w:rPr>
        <w:t xml:space="preserve">To the extent agreed by the Agent and each Lender making such Eurocurrency Rate Borrowing, twelve months or any shorter period may be used.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[Insert name of applicable Borrower] has caused this Conversion or Continuation Notice to be executed and delivered by its duly authorized officer as of the date first written above.</w:t>
      </w:r>
    </w:p>
    <w:p>
      <w:pPr>
        <w:pStyle w:val="TextBody"/>
        <w:bidi w:val="0"/>
        <w:spacing w:lineRule="auto" w:line="240" w:before="240" w:after="480"/>
        <w:jc w:val="left"/>
        <w:rPr>
          <w:rFonts w:ascii="Times New Roman;sans-serif" w:hAnsi="Times New Roman;sans-serif"/>
          <w:b w:val="false"/>
          <w:color w:val="000000"/>
          <w:sz w:val="22"/>
        </w:rPr>
      </w:pPr>
      <w:r>
        <w:rPr>
          <w:rFonts w:ascii="Times New Roman;sans-serif" w:hAnsi="Times New Roman;sans-serif"/>
          <w:b w:val="false"/>
          <w:color w:val="000000"/>
          <w:sz w:val="22"/>
        </w:rPr>
        <w:t>[INSERT NAME OF APPLICABLE BORROWER]</w:t>
      </w:r>
    </w:p>
    <w:p>
      <w:pPr>
        <w:pStyle w:val="TextBody"/>
        <w:bidi w:val="0"/>
        <w:spacing w:lineRule="auto" w:line="240"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br/>
      </w:r>
      <w:r>
        <w:rPr>
          <w:color w:val="000000"/>
        </w:rPr>
        <w:t>    </w:t>
      </w:r>
      <w:r>
        <w:rPr>
          <w:rFonts w:ascii="Times New Roman;sans-serif" w:hAnsi="Times New Roman;sans-serif"/>
          <w:b w:val="false"/>
          <w:color w:val="000000"/>
          <w:sz w:val="22"/>
        </w:rPr>
        <w:t>Name:    </w:t>
        <w:br/>
        <w:t>    Title:    </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Management Incentive Bonus Plan</w:t>
      </w:r>
    </w:p>
    <w:p>
      <w:pPr>
        <w:pStyle w:val="TextBody"/>
        <w:bidi w:val="0"/>
        <w:spacing w:before="0" w:after="0"/>
        <w:jc w:val="left"/>
        <w:rPr/>
      </w:pPr>
      <w:r>
        <w:rPr/>
      </w:r>
    </w:p>
    <w:p>
      <w:pPr>
        <w:pStyle w:val="TextBody"/>
        <w:bidi w:val="0"/>
        <w:spacing w:lineRule="auto" w:line="240" w:before="228" w:after="283"/>
        <w:ind w:left="0" w:right="0" w:hanging="721"/>
        <w:jc w:val="left"/>
        <w:rPr>
          <w:rFonts w:ascii="Times New Roman;sans-serif" w:hAnsi="Times New Roman;sans-serif"/>
          <w:b/>
          <w:color w:val="000000"/>
          <w:sz w:val="22"/>
        </w:rPr>
      </w:pPr>
      <w:r>
        <w:rPr>
          <w:rFonts w:ascii="Times New Roman;sans-serif" w:hAnsi="Times New Roman;sans-serif"/>
          <w:b/>
          <w:color w:val="000000"/>
          <w:sz w:val="22"/>
        </w:rPr>
        <w:t xml:space="preserve">I.Introduction </w:t>
      </w:r>
    </w:p>
    <w:p>
      <w:pPr>
        <w:pStyle w:val="TextBody"/>
        <w:bidi w:val="0"/>
        <w:spacing w:lineRule="auto" w:line="240" w:before="119" w:after="283"/>
        <w:jc w:val="left"/>
        <w:rPr/>
      </w:pPr>
      <w:r>
        <w:rPr>
          <w:rFonts w:ascii="Times New Roman;sans-serif" w:hAnsi="Times New Roman;sans-serif"/>
          <w:b w:val="false"/>
          <w:color w:val="000000"/>
          <w:sz w:val="22"/>
        </w:rPr>
        <w:t xml:space="preserve">This Management Incentive Bonus Plan (this “Plan”) provides an annual cash bonus award to each eligible employee for the achievement of explicit performance objectives. A bonus award under this Plan must include a </w:t>
      </w:r>
      <w:r>
        <w:rPr>
          <w:rFonts w:ascii="Times New Roman;sans-serif" w:hAnsi="Times New Roman;sans-serif"/>
          <w:b w:val="false"/>
          <w:color w:val="000000"/>
          <w:sz w:val="22"/>
          <w:u w:val="single"/>
        </w:rPr>
        <w:t>financial objective</w:t>
      </w:r>
      <w:r>
        <w:rPr>
          <w:color w:val="000000"/>
        </w:rPr>
        <w:t xml:space="preserve"> </w:t>
      </w:r>
      <w:r>
        <w:rPr>
          <w:rFonts w:ascii="Times New Roman;sans-serif" w:hAnsi="Times New Roman;sans-serif"/>
          <w:b w:val="false"/>
          <w:color w:val="000000"/>
          <w:sz w:val="22"/>
        </w:rPr>
        <w:t xml:space="preserve">generally representing 90-100% of the overall award (the “Financial Objective Target Bonus”), and may include an </w:t>
      </w:r>
      <w:r>
        <w:rPr>
          <w:rFonts w:ascii="Times New Roman;sans-serif" w:hAnsi="Times New Roman;sans-serif"/>
          <w:b w:val="false"/>
          <w:color w:val="000000"/>
          <w:sz w:val="22"/>
          <w:u w:val="single"/>
        </w:rPr>
        <w:t>additional objective</w:t>
      </w:r>
      <w:r>
        <w:rPr>
          <w:color w:val="000000"/>
        </w:rPr>
        <w:t xml:space="preserve"> </w:t>
      </w:r>
      <w:r>
        <w:rPr>
          <w:rFonts w:ascii="Times New Roman;sans-serif" w:hAnsi="Times New Roman;sans-serif"/>
          <w:b w:val="false"/>
          <w:color w:val="000000"/>
          <w:sz w:val="22"/>
        </w:rPr>
        <w:t>generally representing 10% of the overall award when used (the “Additional Objective Target Bonus”), subject to potential adjustment as described herein. The Administrator shall have flexibility to alter the percentage allocations described in the preceding sentence. Certain defined terms used in the Plan are set forth in Section XI below.</w:t>
      </w:r>
    </w:p>
    <w:p>
      <w:pPr>
        <w:pStyle w:val="TextBody"/>
        <w:bidi w:val="0"/>
        <w:spacing w:before="11"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2"/>
        </w:rPr>
      </w:pPr>
      <w:r>
        <w:rPr>
          <w:rFonts w:ascii="Times New Roman;sans-serif" w:hAnsi="Times New Roman;sans-serif"/>
          <w:b/>
          <w:color w:val="000000"/>
          <w:sz w:val="22"/>
        </w:rPr>
        <w:t>II.Eligibility</w:t>
      </w:r>
    </w:p>
    <w:p>
      <w:pPr>
        <w:pStyle w:val="TextBody"/>
        <w:bidi w:val="0"/>
        <w:spacing w:lineRule="auto" w:line="240"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Chief Executive Officer, all executives in career bands 1 through 3 and any other Employee designated by the Administrator are eligible to participate in this Plan. Generally, an individual is eligible for a potential award under this Plan if they were employed for at least 3 months during the relevant fiscal year.</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2"/>
        </w:rPr>
      </w:pPr>
      <w:r>
        <w:rPr>
          <w:rFonts w:ascii="Times New Roman;sans-serif" w:hAnsi="Times New Roman;sans-serif"/>
          <w:b/>
          <w:color w:val="000000"/>
          <w:sz w:val="22"/>
        </w:rPr>
        <w:t>III.Overall Structure</w:t>
      </w:r>
    </w:p>
    <w:p>
      <w:pPr>
        <w:pStyle w:val="TextBody"/>
        <w:bidi w:val="0"/>
        <w:spacing w:lineRule="auto" w:line="240" w:before="119"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 Plan participant’s target bonus award will be based upon the “guideline” or percentage of base salary for each eligible participant.</w:t>
      </w:r>
    </w:p>
    <w:p>
      <w:pPr>
        <w:pStyle w:val="TextBody"/>
        <w:bidi w:val="0"/>
        <w:spacing w:lineRule="auto" w:line="240" w:before="120" w:after="283"/>
        <w:jc w:val="left"/>
        <w:rPr/>
      </w:pPr>
      <w:r>
        <w:rPr>
          <w:rFonts w:ascii="Times New Roman;sans-serif" w:hAnsi="Times New Roman;sans-serif"/>
          <w:b w:val="false"/>
          <w:color w:val="000000"/>
          <w:sz w:val="22"/>
        </w:rPr>
        <w:t>Unless otherwise determined by the Administrator, bonus awards will be determined by the attainment of the financial and additional performance measures established by the Administrator</w:t>
      </w:r>
      <w:r>
        <w:rPr>
          <w:rFonts w:ascii="Times New Roman;sans-serif" w:hAnsi="Times New Roman;sans-serif"/>
          <w:b w:val="false"/>
          <w:color w:val="000000"/>
          <w:sz w:val="20"/>
        </w:rPr>
        <w:t>.</w:t>
      </w:r>
    </w:p>
    <w:p>
      <w:pPr>
        <w:pStyle w:val="TextBody"/>
        <w:bidi w:val="0"/>
        <w:spacing w:lineRule="auto" w:line="240" w:before="231" w:after="283"/>
        <w:ind w:left="0" w:right="0" w:hanging="721"/>
        <w:jc w:val="left"/>
        <w:rPr>
          <w:rFonts w:ascii="Times New Roman;sans-serif" w:hAnsi="Times New Roman;sans-serif"/>
          <w:b/>
          <w:color w:val="000000"/>
          <w:sz w:val="22"/>
        </w:rPr>
      </w:pPr>
      <w:r>
        <w:rPr>
          <w:rFonts w:ascii="Times New Roman;sans-serif" w:hAnsi="Times New Roman;sans-serif"/>
          <w:b/>
          <w:color w:val="000000"/>
          <w:sz w:val="22"/>
        </w:rPr>
        <w:t>IV.Determination of Bonus Targets — Financial Objective</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purposes of determining Financial Objective Target Bonuses, financial measures will be based on Performance Measures as determined by the Administrator.</w:t>
      </w:r>
    </w:p>
    <w:p>
      <w:pPr>
        <w:pStyle w:val="TextBody"/>
        <w:bidi w:val="0"/>
        <w:spacing w:lineRule="auto" w:line="240" w:before="228" w:after="283"/>
        <w:ind w:left="0" w:right="0" w:hanging="721"/>
        <w:jc w:val="left"/>
        <w:rPr>
          <w:rFonts w:ascii="Times New Roman;sans-serif" w:hAnsi="Times New Roman;sans-serif"/>
          <w:b/>
          <w:color w:val="000000"/>
          <w:sz w:val="22"/>
        </w:rPr>
      </w:pPr>
      <w:r>
        <w:rPr>
          <w:rFonts w:ascii="Times New Roman;sans-serif" w:hAnsi="Times New Roman;sans-serif"/>
          <w:b/>
          <w:color w:val="000000"/>
          <w:sz w:val="22"/>
        </w:rPr>
        <w:t>V.Determination of Bonus Awards — Financial Objective</w:t>
      </w:r>
    </w:p>
    <w:p>
      <w:pPr>
        <w:pStyle w:val="TextBody"/>
        <w:bidi w:val="0"/>
        <w:spacing w:lineRule="auto" w:line="240" w:before="121" w:after="283"/>
        <w:ind w:left="0" w:right="0" w:hanging="360"/>
        <w:jc w:val="left"/>
        <w:rPr/>
      </w:pPr>
      <w:r>
        <w:rPr>
          <w:rFonts w:ascii="Times New Roman;sans-serif" w:hAnsi="Times New Roman;sans-serif"/>
          <w:b w:val="false"/>
          <w:color w:val="000000"/>
          <w:sz w:val="22"/>
        </w:rPr>
        <w:t xml:space="preserve">A.For all financial measures, bonus awards under the financial objective component of this Plan (the “Financial Objective Bonus Award”) vary as financial measure targets are over or under achieved. The minimum bonus award, generally equal to 25% of the Financial Objective Target Bonus, unless otherwise determined by the Administrator, is awarded provided a minimally acceptable "threshold" level of performance of financial measures is achieved (i.e., no bonus will be awarded for performance below the threshold for that metric.). Financial Objective Bonus Awards may increase from the minimum financial objective bonus award to the Financial Objective Target Bonus amount if financial measure targets are achieved </w:t>
      </w:r>
      <w:r>
        <w:rPr>
          <w:rFonts w:ascii="Times New Roman;sans-serif" w:hAnsi="Times New Roman;sans-serif"/>
          <w:b w:val="false"/>
          <w:color w:val="000000"/>
          <w:sz w:val="22"/>
          <w:u w:val="single"/>
        </w:rPr>
        <w:t>fully</w:t>
      </w:r>
      <w:r>
        <w:rPr>
          <w:color w:val="000000"/>
        </w:rPr>
        <w:t xml:space="preserve"> </w:t>
      </w:r>
      <w:r>
        <w:rPr>
          <w:rFonts w:ascii="Times New Roman;sans-serif" w:hAnsi="Times New Roman;sans-serif"/>
          <w:b w:val="false"/>
          <w:color w:val="000000"/>
          <w:sz w:val="22"/>
        </w:rPr>
        <w:t>and may increase up to a maximum ("ceiling") of 150% to 200% of the Financial Objective Bonus Target, as determined by the Administrator, if performance increasingly exceeds the target levels.</w:t>
      </w:r>
    </w:p>
    <w:p>
      <w:pPr>
        <w:pStyle w:val="TextBody"/>
        <w:bidi w:val="0"/>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B.Financial Objective Bonus Awards for performance between threshold and ceiling will be computed by interpolating between either: (1) the threshold and target awards, or (2) the target and ceiling awards, as appropriate.</w:t>
      </w:r>
    </w:p>
    <w:p>
      <w:pPr>
        <w:pStyle w:val="TextBody"/>
        <w:bidi w:val="0"/>
        <w:spacing w:lineRule="auto" w:line="240" w:before="119"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C.The levels for threshold and maximum Financial Objective Bonus Awards (referred to as the "leverage curve"), may vary among organizations as determined by the Administrator,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reflecting financial volatility resulting from the magnitude of the unit's business plan.</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2"/>
        </w:rPr>
      </w:pPr>
      <w:r>
        <w:rPr>
          <w:rFonts w:ascii="Times New Roman;sans-serif" w:hAnsi="Times New Roman;sans-serif"/>
          <w:b/>
          <w:color w:val="000000"/>
          <w:sz w:val="22"/>
        </w:rPr>
        <w:t>VI.Determination of Additional Objective and Related Bonus Awards</w:t>
      </w:r>
    </w:p>
    <w:p>
      <w:pPr>
        <w:pStyle w:val="TextBody"/>
        <w:bidi w:val="0"/>
        <w:spacing w:lineRule="auto" w:line="240" w:before="121"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A.Generally, additional measures will be established for each participant whose bonus includes an Additional Objective Target Bonus at the start of the fiscal year. Attainment of these additional measures is measured for and during the fiscal year for which they are set. Unplanned objectives that emerge during the fiscal year and which take priority over the planned objectives may be added (or substituted) as appropriate.</w:t>
      </w:r>
    </w:p>
    <w:p>
      <w:pPr>
        <w:pStyle w:val="TextBody"/>
        <w:bidi w:val="0"/>
        <w:spacing w:lineRule="auto" w:line="240" w:before="119" w:after="283"/>
        <w:ind w:left="0" w:right="0" w:hanging="360"/>
        <w:jc w:val="left"/>
        <w:rPr/>
      </w:pPr>
      <w:r>
        <w:rPr>
          <w:rFonts w:ascii="Times New Roman;sans-serif" w:hAnsi="Times New Roman;sans-serif"/>
          <w:b w:val="false"/>
          <w:color w:val="000000"/>
          <w:sz w:val="22"/>
        </w:rPr>
        <w:t xml:space="preserve">B.Bonus awards under the additional objective component of this Plan (the “Additional Objective Bonus Award”) will be awarded at target if performance </w:t>
      </w:r>
      <w:r>
        <w:rPr>
          <w:rFonts w:ascii="Times New Roman;sans-serif" w:hAnsi="Times New Roman;sans-serif"/>
          <w:b w:val="false"/>
          <w:color w:val="000000"/>
          <w:sz w:val="22"/>
          <w:u w:val="single"/>
        </w:rPr>
        <w:t>fully</w:t>
      </w:r>
      <w:r>
        <w:rPr>
          <w:color w:val="000000"/>
        </w:rPr>
        <w:t xml:space="preserve"> </w:t>
      </w:r>
      <w:r>
        <w:rPr>
          <w:rFonts w:ascii="Times New Roman;sans-serif" w:hAnsi="Times New Roman;sans-serif"/>
          <w:b w:val="false"/>
          <w:color w:val="000000"/>
          <w:sz w:val="22"/>
        </w:rPr>
        <w:t>meets the target additional measures defined in the additional objective. If performance differs from these target measures, the Additional Objective Bonus Award will vary proportionally with performance, from 0% to a ceiling of 150% to 200% of the Additional Objective Target Bonus, as determined by the Administrator.</w:t>
      </w:r>
    </w:p>
    <w:p>
      <w:pPr>
        <w:pStyle w:val="TextBody"/>
        <w:bidi w:val="0"/>
        <w:spacing w:before="11"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2"/>
        </w:rPr>
      </w:pPr>
      <w:r>
        <w:rPr>
          <w:rFonts w:ascii="Times New Roman;sans-serif" w:hAnsi="Times New Roman;sans-serif"/>
          <w:b/>
          <w:color w:val="000000"/>
          <w:sz w:val="22"/>
        </w:rPr>
        <w:t>VII.Total Plan Bonus Award.</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total Plan bonus award to be paid to each Plan participant (the “Final Bonus Award”) will generally be equal to the sum of the Financial Objective Bonus Award and, if applicable, the Additional Objective Bonus Award. Notwithstanding the foregoing, the Administrator shall be authorized to exercise “negative discretion” to reduce the Final Bonus Award amount that would otherwise be payable to any Plan participant, taking into account such factors relating to Aramark’s and the participant’s performance during the relevant fiscal year as the Administrator deems appropriate in the Administrator’s sole discretion.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 w:after="283"/>
        <w:ind w:left="0" w:right="0" w:hanging="721"/>
        <w:jc w:val="left"/>
        <w:rPr>
          <w:rFonts w:ascii="Times New Roman;sans-serif" w:hAnsi="Times New Roman;sans-serif"/>
          <w:b/>
          <w:color w:val="000000"/>
          <w:sz w:val="22"/>
        </w:rPr>
      </w:pPr>
      <w:r>
        <w:rPr>
          <w:rFonts w:ascii="Times New Roman;sans-serif" w:hAnsi="Times New Roman;sans-serif"/>
          <w:b/>
          <w:color w:val="000000"/>
          <w:sz w:val="22"/>
        </w:rPr>
        <w:t>VIII.Payment of Bonus Awards</w:t>
      </w:r>
    </w:p>
    <w:p>
      <w:pPr>
        <w:pStyle w:val="TextBody"/>
        <w:bidi w:val="0"/>
        <w:spacing w:lineRule="auto" w:line="240" w:before="121"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A.Final Bonus Awards are paid (minus appropriate tax withholdings), and after taking into account any adjustments pursuant to the Plan, as soon as practicable after receipt of the audited fiscal year-end financial reports, but in no event more than 2.5 months after the end of the calendar year in which it was earned.</w:t>
      </w:r>
    </w:p>
    <w:p>
      <w:pPr>
        <w:pStyle w:val="TextBody"/>
        <w:bidi w:val="0"/>
        <w:spacing w:lineRule="auto" w:line="240" w:before="118"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B.Except in cases of voluntary or involuntary termination, the following provisions apply:</w:t>
      </w:r>
    </w:p>
    <w:p>
      <w:pPr>
        <w:pStyle w:val="TextBody"/>
        <w:bidi w:val="0"/>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1.If a participant has worked at least 3 months in an eligible position, but less than the entire relevant fiscal year and is still employed at the end of the bonus (fiscal) year, the participant will receive a pro-rata share of the Final Bonus Award (e.g., if the participant has worked for 9 months in the relevant fiscal year, 75% of the Final Bonus Award will be payable).</w:t>
      </w:r>
    </w:p>
    <w:p>
      <w:pPr>
        <w:pStyle w:val="TextBody"/>
        <w:bidi w:val="0"/>
        <w:spacing w:lineRule="auto" w:line="240" w:before="121"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2.If the participant has served in two or more components or units covered by this plan, the Financial Objective Bonus Award and Additional Objective Bonus Award, if applicable, will generally, subject to the discretion of the Administrator, be calculated on full year results for the portion of the year served in each component or unit.</w:t>
      </w:r>
    </w:p>
    <w:p>
      <w:pPr>
        <w:pStyle w:val="TextBody"/>
        <w:bidi w:val="0"/>
        <w:spacing w:lineRule="auto" w:line="240" w:before="120" w:after="283"/>
        <w:ind w:left="0" w:right="0" w:hanging="361"/>
        <w:jc w:val="left"/>
        <w:rPr>
          <w:rFonts w:ascii="Times New Roman;sans-serif" w:hAnsi="Times New Roman;sans-serif"/>
          <w:b w:val="false"/>
          <w:color w:val="000000"/>
          <w:sz w:val="22"/>
        </w:rPr>
      </w:pPr>
      <w:r>
        <w:rPr>
          <w:rFonts w:ascii="Times New Roman;sans-serif" w:hAnsi="Times New Roman;sans-serif"/>
          <w:b w:val="false"/>
          <w:color w:val="000000"/>
          <w:sz w:val="22"/>
        </w:rPr>
        <w:t>3.If the participant was promoted during the year and his or her guideline bonus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left"/>
        <w:rPr>
          <w:rFonts w:ascii="Cambria;sans-serif" w:hAnsi="Cambria;sans-serif"/>
          <w:b w:val="false"/>
          <w:color w:val="000000"/>
          <w:sz w:val="22"/>
        </w:rPr>
      </w:pPr>
      <w:r>
        <w:rPr>
          <w:rFonts w:ascii="Cambria;sans-serif" w:hAnsi="Cambria;sans-serif"/>
          <w:b w:val="false"/>
          <w:color w:val="000000"/>
          <w:sz w:val="22"/>
        </w:rPr>
        <w:t xml:space="preserve">changed, the Financial Objective Target Bonus and Additional Objective Target Bonus, if applicable, for such participant will be prorated. </w:t>
      </w:r>
    </w:p>
    <w:p>
      <w:pPr>
        <w:pStyle w:val="TextBody"/>
        <w:bidi w:val="0"/>
        <w:spacing w:lineRule="auto" w:line="240" w:before="121" w:after="283"/>
        <w:ind w:left="0" w:right="0" w:hanging="360"/>
        <w:jc w:val="left"/>
        <w:rPr/>
      </w:pPr>
      <w:r>
        <w:rPr>
          <w:rFonts w:ascii="Times New Roman;sans-serif" w:hAnsi="Times New Roman;sans-serif"/>
          <w:b w:val="false"/>
          <w:color w:val="000000"/>
          <w:sz w:val="22"/>
        </w:rPr>
        <w:t>C.</w:t>
      </w:r>
      <w:r>
        <w:rPr>
          <w:rFonts w:ascii="Cambria;sans-serif" w:hAnsi="Cambria;sans-serif"/>
          <w:b w:val="false"/>
          <w:color w:val="000000"/>
          <w:sz w:val="22"/>
        </w:rPr>
        <w:t>No Final Bonus Award is payable to a participant whose employment terminates, voluntarily or involuntarily, prior to completion of the bonus (fiscal) year except in the event that the participant becomes permanently disabled, retires having reached the age of 60 with at least five years of service or dies while employed. Exceptions in certain cases of involuntary termination may be granted with prior approval of the Administrator. If a participant becomes permanently disabled, retires having reached the age of 60 with at least five years of service, or dies while employed, he or she will be entitled to receive a pro- rata share of his or her Final Bonus Award at the same time as Final Bonus Awards are otherwise payable to active employees.</w:t>
      </w:r>
    </w:p>
    <w:p>
      <w:pPr>
        <w:pStyle w:val="TextBody"/>
        <w:bidi w:val="0"/>
        <w:spacing w:lineRule="auto" w:line="240" w:before="120" w:after="283"/>
        <w:ind w:left="0" w:right="0" w:hanging="360"/>
        <w:jc w:val="left"/>
        <w:rPr/>
      </w:pPr>
      <w:r>
        <w:rPr>
          <w:rFonts w:ascii="Times New Roman;sans-serif" w:hAnsi="Times New Roman;sans-serif"/>
          <w:b w:val="false"/>
          <w:color w:val="000000"/>
          <w:sz w:val="22"/>
        </w:rPr>
        <w:t>D.</w:t>
      </w:r>
      <w:r>
        <w:rPr>
          <w:rFonts w:ascii="Cambria;sans-serif" w:hAnsi="Cambria;sans-serif"/>
          <w:b w:val="false"/>
          <w:color w:val="000000"/>
          <w:sz w:val="22"/>
        </w:rPr>
        <w:t>A participant whose employment terminates after the close of the bonus year but before awards are paid will be eligible to receive the Financial Objective Bonus Award. Any Additional Objective Bonus Award in the case of such terminations may be payable at the discretion of the Administrator.</w:t>
      </w:r>
    </w:p>
    <w:p>
      <w:pPr>
        <w:pStyle w:val="TextBody"/>
        <w:bidi w:val="0"/>
        <w:spacing w:lineRule="auto" w:line="240" w:before="121" w:after="283"/>
        <w:ind w:left="0" w:right="0" w:hanging="360"/>
        <w:jc w:val="left"/>
        <w:rPr/>
      </w:pPr>
      <w:r>
        <w:rPr>
          <w:rFonts w:ascii="Times New Roman;sans-serif" w:hAnsi="Times New Roman;sans-serif"/>
          <w:b w:val="false"/>
          <w:color w:val="000000"/>
          <w:sz w:val="22"/>
        </w:rPr>
        <w:t>E.</w:t>
      </w:r>
      <w:r>
        <w:rPr>
          <w:rFonts w:ascii="Cambria;sans-serif" w:hAnsi="Cambria;sans-serif"/>
          <w:b w:val="false"/>
          <w:color w:val="000000"/>
          <w:sz w:val="22"/>
        </w:rPr>
        <w:t>In no case, however, will a Final Bonus Award be made to an individual whose employment is terminated at any time for “cause," as defined in the plan participant’s Agreement Relating to Employment and Post Employment Competition or if the participant is not party to such an agreement, as defined in Aramark’s Amended and Restated Stock Incentive Plan.</w:t>
      </w:r>
    </w:p>
    <w:p>
      <w:pPr>
        <w:pStyle w:val="TextBody"/>
        <w:bidi w:val="0"/>
        <w:spacing w:before="10" w:after="283"/>
        <w:jc w:val="left"/>
        <w:rPr/>
      </w:pPr>
      <w:r>
        <w:rPr/>
      </w:r>
    </w:p>
    <w:p>
      <w:pPr>
        <w:pStyle w:val="TextBody"/>
        <w:bidi w:val="0"/>
        <w:spacing w:lineRule="auto" w:line="240" w:before="1" w:after="283"/>
        <w:ind w:left="0" w:right="0" w:hanging="721"/>
        <w:jc w:val="left"/>
        <w:rPr/>
      </w:pPr>
      <w:r>
        <w:rPr>
          <w:rFonts w:ascii="Times New Roman;sans-serif" w:hAnsi="Times New Roman;sans-serif"/>
          <w:b/>
          <w:color w:val="000000"/>
          <w:sz w:val="22"/>
        </w:rPr>
        <w:t>IX.</w:t>
      </w:r>
      <w:r>
        <w:rPr>
          <w:rFonts w:ascii="Cambria;sans-serif" w:hAnsi="Cambria;sans-serif"/>
          <w:b/>
          <w:color w:val="000000"/>
          <w:sz w:val="22"/>
        </w:rPr>
        <w:t>Deferral</w:t>
      </w:r>
    </w:p>
    <w:p>
      <w:pPr>
        <w:pStyle w:val="TextBody"/>
        <w:bidi w:val="0"/>
        <w:spacing w:lineRule="auto" w:line="240" w:before="118" w:after="283"/>
        <w:jc w:val="left"/>
        <w:rPr>
          <w:rFonts w:ascii="Cambria;sans-serif" w:hAnsi="Cambria;sans-serif"/>
          <w:b w:val="false"/>
          <w:color w:val="000000"/>
          <w:sz w:val="22"/>
        </w:rPr>
      </w:pPr>
      <w:r>
        <w:rPr>
          <w:rFonts w:ascii="Cambria;sans-serif" w:hAnsi="Cambria;sans-serif"/>
          <w:b w:val="false"/>
          <w:color w:val="000000"/>
          <w:sz w:val="22"/>
        </w:rPr>
        <w:t>Payment of all or part of a Financial Objective Bonus Award may be deferred in accordance with procedures established by Aramark and amended from time to time, in accordance with the applicable deferral provisions of Section 409A of the Internal Revenue Code (“Section 409A”).</w:t>
      </w:r>
    </w:p>
    <w:p>
      <w:pPr>
        <w:pStyle w:val="TextBody"/>
        <w:bidi w:val="0"/>
        <w:spacing w:before="0" w:after="0"/>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2"/>
        </w:rPr>
        <w:t>X.</w:t>
      </w:r>
      <w:r>
        <w:rPr>
          <w:rFonts w:ascii="Cambria;sans-serif" w:hAnsi="Cambria;sans-serif"/>
          <w:b/>
          <w:color w:val="000000"/>
          <w:sz w:val="22"/>
        </w:rPr>
        <w:t>Administration</w:t>
      </w:r>
    </w:p>
    <w:p>
      <w:pPr>
        <w:pStyle w:val="TextBody"/>
        <w:bidi w:val="0"/>
        <w:spacing w:lineRule="auto" w:line="240" w:before="119" w:after="283"/>
        <w:ind w:left="0" w:right="0" w:hanging="360"/>
        <w:jc w:val="left"/>
        <w:rPr/>
      </w:pPr>
      <w:r>
        <w:rPr>
          <w:rFonts w:ascii="Times New Roman;sans-serif" w:hAnsi="Times New Roman;sans-serif"/>
          <w:b w:val="false"/>
          <w:color w:val="000000"/>
          <w:sz w:val="22"/>
        </w:rPr>
        <w:t>A.</w:t>
      </w:r>
      <w:r>
        <w:rPr>
          <w:rFonts w:ascii="Cambria;sans-serif" w:hAnsi="Cambria;sans-serif"/>
          <w:b w:val="false"/>
          <w:color w:val="000000"/>
          <w:sz w:val="22"/>
        </w:rPr>
        <w:t>This Plan is intended to be provide for compensation that is exempt from the requirements of Section 409A. The Administrator is the sole interpreter and arbiter of the provisions of this Plan and has the right to amend, withdraw, or revoke them before the beginning of any fiscal year or to grant specific exceptions with respect to participants.</w:t>
      </w:r>
    </w:p>
    <w:p>
      <w:pPr>
        <w:pStyle w:val="TextBody"/>
        <w:bidi w:val="0"/>
        <w:spacing w:lineRule="auto" w:line="240" w:before="120" w:after="283"/>
        <w:ind w:left="0" w:right="0" w:hanging="360"/>
        <w:jc w:val="left"/>
        <w:rPr/>
      </w:pPr>
      <w:r>
        <w:rPr>
          <w:rFonts w:ascii="Times New Roman;sans-serif" w:hAnsi="Times New Roman;sans-serif"/>
          <w:b w:val="false"/>
          <w:color w:val="000000"/>
          <w:sz w:val="22"/>
        </w:rPr>
        <w:t>B.</w:t>
      </w:r>
      <w:r>
        <w:rPr>
          <w:rFonts w:ascii="Cambria;sans-serif" w:hAnsi="Cambria;sans-serif"/>
          <w:b w:val="false"/>
          <w:color w:val="000000"/>
          <w:sz w:val="22"/>
        </w:rPr>
        <w:t>In administering this Plan, the Administrator has the final authority to adjust financial performance standards or actual results for unusual non-recurring income, expense or balance sheet items (e.g., non-operating gains/losses, acquisitions, divestitures) so that comparisons between actual and planned performance are consistent.</w:t>
      </w:r>
    </w:p>
    <w:p>
      <w:pPr>
        <w:pStyle w:val="TextBody"/>
        <w:bidi w:val="0"/>
        <w:spacing w:lineRule="auto" w:line="240" w:before="121" w:after="283"/>
        <w:ind w:left="0" w:right="0" w:hanging="360"/>
        <w:jc w:val="both"/>
        <w:rPr/>
      </w:pPr>
      <w:r>
        <w:rPr>
          <w:rFonts w:ascii="Times New Roman;sans-serif" w:hAnsi="Times New Roman;sans-serif"/>
          <w:b w:val="false"/>
          <w:color w:val="000000"/>
          <w:sz w:val="22"/>
        </w:rPr>
        <w:t>C.</w:t>
      </w:r>
      <w:r>
        <w:rPr>
          <w:rFonts w:ascii="Cambria;sans-serif" w:hAnsi="Cambria;sans-serif"/>
          <w:b w:val="false"/>
          <w:color w:val="000000"/>
          <w:sz w:val="22"/>
        </w:rPr>
        <w:t>Objectives and formulas for all portions of this Plan must be approved by the Administrator. The Administrator must approve any unplanned objectives or other Performance Measures added during the year.</w:t>
      </w:r>
    </w:p>
    <w:p>
      <w:pPr>
        <w:pStyle w:val="TextBody"/>
        <w:bidi w:val="0"/>
        <w:spacing w:lineRule="auto" w:line="240" w:before="119" w:after="283"/>
        <w:ind w:left="0" w:right="0" w:hanging="360"/>
        <w:jc w:val="both"/>
        <w:rPr/>
      </w:pPr>
      <w:r>
        <w:rPr>
          <w:rFonts w:ascii="Times New Roman;sans-serif" w:hAnsi="Times New Roman;sans-serif"/>
          <w:b w:val="false"/>
          <w:color w:val="000000"/>
          <w:sz w:val="22"/>
        </w:rPr>
        <w:t>D.</w:t>
      </w:r>
      <w:r>
        <w:rPr>
          <w:rFonts w:ascii="Cambria;sans-serif" w:hAnsi="Cambria;sans-serif"/>
          <w:b w:val="false"/>
          <w:color w:val="000000"/>
          <w:sz w:val="22"/>
        </w:rPr>
        <w:t xml:space="preserve">Final Bonus Awards are reviewed and approved by the Administrator. </w:t>
      </w:r>
    </w:p>
    <w:p>
      <w:pPr>
        <w:pStyle w:val="TextBody"/>
        <w:bidi w:val="0"/>
        <w:spacing w:lineRule="auto" w:line="240" w:before="119" w:after="283"/>
        <w:ind w:left="0" w:right="0" w:hanging="360"/>
        <w:jc w:val="both"/>
        <w:rPr/>
      </w:pPr>
      <w:r>
        <w:rPr>
          <w:rFonts w:ascii="Times New Roman;sans-serif" w:hAnsi="Times New Roman;sans-serif"/>
          <w:b w:val="false"/>
          <w:color w:val="000000"/>
          <w:sz w:val="22"/>
        </w:rPr>
        <w:t>E.</w:t>
      </w:r>
      <w:r>
        <w:rPr>
          <w:rFonts w:ascii="Cambria;sans-serif" w:hAnsi="Cambria;sans-serif"/>
          <w:b w:val="false"/>
          <w:color w:val="000000"/>
          <w:sz w:val="22"/>
        </w:rPr>
        <w:t>The Administrator may grant plan bonus awards to individuals who are eligible to participate in this Plan who are foreign nationals, who are located outside the United States or who are not compensated from a payroll maintained in the United States, or who are otherwise subject to (or could cause Aramark to be subject to) legal or regulatory provisions of countries or jurisdictions outside the United States, on such terms and conditions different from those specified in this Plan as may, in the judgment of the Administrator, be necessary or desirable to foster and promote achievement of the purposes of this Plan, and, in furtherance of such purposes, the Administrator may make such modifications, amendments, procedures, or subplans as may be necessary or advisable to comply with such legal or regulatory provisions.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XI    </w:t>
      </w:r>
      <w:r>
        <w:rPr>
          <w:rFonts w:ascii="Cambria;sans-serif" w:hAnsi="Cambria;sans-serif"/>
          <w:b/>
          <w:color w:val="000000"/>
          <w:sz w:val="22"/>
        </w:rPr>
        <w:t>Certain Defined Terms</w:t>
      </w:r>
    </w:p>
    <w:p>
      <w:pPr>
        <w:pStyle w:val="TextBody"/>
        <w:bidi w:val="0"/>
        <w:spacing w:before="0" w:after="0"/>
        <w:jc w:val="left"/>
        <w:rPr/>
      </w:pPr>
      <w:r>
        <w:rPr/>
      </w:r>
    </w:p>
    <w:p>
      <w:pPr>
        <w:pStyle w:val="TextBody"/>
        <w:bidi w:val="0"/>
        <w:spacing w:lineRule="auto" w:line="240" w:before="0" w:after="0"/>
        <w:jc w:val="left"/>
        <w:rPr>
          <w:rFonts w:ascii="Cambria;sans-serif" w:hAnsi="Cambria;sans-serif"/>
          <w:b w:val="false"/>
          <w:color w:val="000000"/>
          <w:sz w:val="22"/>
        </w:rPr>
      </w:pPr>
      <w:r>
        <w:rPr>
          <w:rFonts w:ascii="Cambria;sans-serif" w:hAnsi="Cambria;sans-serif"/>
          <w:b w:val="false"/>
          <w:color w:val="000000"/>
          <w:sz w:val="22"/>
        </w:rPr>
        <w:t>For purposes of the Plan, the terms listed below have the following meanings:</w:t>
      </w:r>
    </w:p>
    <w:p>
      <w:pPr>
        <w:pStyle w:val="TextBody"/>
        <w:bidi w:val="0"/>
        <w:spacing w:before="3"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pPr>
      <w:r>
        <w:rPr>
          <w:rFonts w:ascii="Cambria;sans-serif" w:hAnsi="Cambria;sans-serif"/>
          <w:b w:val="false"/>
          <w:color w:val="000000"/>
          <w:sz w:val="22"/>
        </w:rPr>
        <w:t>A.</w:t>
      </w:r>
      <w:r>
        <w:rPr>
          <w:color w:val="000000"/>
        </w:rPr>
        <w:t>“</w:t>
      </w:r>
      <w:r>
        <w:rPr>
          <w:rFonts w:ascii="Cambria;sans-serif" w:hAnsi="Cambria;sans-serif"/>
          <w:b/>
          <w:color w:val="000000"/>
          <w:sz w:val="22"/>
        </w:rPr>
        <w:t>Administrator</w:t>
      </w:r>
      <w:r>
        <w:rPr>
          <w:color w:val="000000"/>
        </w:rPr>
        <w:t xml:space="preserve">” </w:t>
      </w:r>
      <w:r>
        <w:rPr>
          <w:rFonts w:ascii="Cambria;sans-serif" w:hAnsi="Cambria;sans-serif"/>
          <w:b w:val="false"/>
          <w:color w:val="000000"/>
          <w:sz w:val="22"/>
        </w:rPr>
        <w:t>means (i) the Compensation Committee, with respect to actions under this Plan related to the Chief Executive Officer or his direct reports, (ii) the Chief Executive Officer, with respect to actions under this Plan related to Plan participants in career bands 2 and 3, or (iii) the Chief Human Resources Officer (or any equivalent successor position) with respect to actions under this Plan related to all other Plan Participants.</w:t>
      </w:r>
    </w:p>
    <w:p>
      <w:pPr>
        <w:pStyle w:val="TextBody"/>
        <w:bidi w:val="0"/>
        <w:spacing w:lineRule="auto" w:line="240" w:before="119" w:after="283"/>
        <w:ind w:left="0" w:right="0" w:hanging="360"/>
        <w:jc w:val="left"/>
        <w:rPr/>
      </w:pPr>
      <w:r>
        <w:rPr>
          <w:rFonts w:ascii="Cambria;sans-serif" w:hAnsi="Cambria;sans-serif"/>
          <w:b w:val="false"/>
          <w:color w:val="000000"/>
          <w:sz w:val="22"/>
        </w:rPr>
        <w:t>B.</w:t>
      </w:r>
      <w:r>
        <w:rPr>
          <w:color w:val="000000"/>
        </w:rPr>
        <w:t>“</w:t>
      </w:r>
      <w:r>
        <w:rPr>
          <w:rFonts w:ascii="Cambria;sans-serif" w:hAnsi="Cambria;sans-serif"/>
          <w:b/>
          <w:color w:val="000000"/>
          <w:sz w:val="22"/>
        </w:rPr>
        <w:t>Performance Measures</w:t>
      </w:r>
      <w:r>
        <w:rPr>
          <w:color w:val="000000"/>
        </w:rPr>
        <w:t xml:space="preserve">” </w:t>
      </w:r>
      <w:r>
        <w:rPr>
          <w:rFonts w:ascii="Cambria;sans-serif" w:hAnsi="Cambria;sans-serif"/>
          <w:b w:val="false"/>
          <w:color w:val="000000"/>
          <w:sz w:val="22"/>
        </w:rPr>
        <w:t>means the achievement of, one or more of the following measures or any similar or related measures approved by the Administrator (all capitalized terms not defined herein shall have the meanings contained in Aramark’s audited financial statements as such terms and definitions may be expressly modified and established by the Administrator with respect to the relevant performance period): (1) Earnings Before Interest and Taxes (“</w:t>
      </w:r>
      <w:r>
        <w:rPr>
          <w:rFonts w:ascii="Cambria;sans-serif" w:hAnsi="Cambria;sans-serif"/>
          <w:b/>
          <w:color w:val="000000"/>
          <w:sz w:val="22"/>
        </w:rPr>
        <w:t>EBIT</w:t>
      </w:r>
      <w:r>
        <w:rPr>
          <w:color w:val="000000"/>
        </w:rPr>
        <w:t>”</w:t>
      </w:r>
      <w:r>
        <w:rPr>
          <w:rFonts w:ascii="Cambria;sans-serif" w:hAnsi="Cambria;sans-serif"/>
          <w:b w:val="false"/>
          <w:color w:val="000000"/>
          <w:sz w:val="22"/>
        </w:rPr>
        <w:t>), (2) Return on Net Assets (“</w:t>
      </w:r>
      <w:r>
        <w:rPr>
          <w:rFonts w:ascii="Cambria;sans-serif" w:hAnsi="Cambria;sans-serif"/>
          <w:b/>
          <w:color w:val="000000"/>
          <w:sz w:val="22"/>
        </w:rPr>
        <w:t>RONA</w:t>
      </w:r>
      <w:r>
        <w:rPr>
          <w:color w:val="000000"/>
        </w:rPr>
        <w:t>”</w:t>
      </w:r>
      <w:r>
        <w:rPr>
          <w:rFonts w:ascii="Cambria;sans-serif" w:hAnsi="Cambria;sans-serif"/>
          <w:b w:val="false"/>
          <w:color w:val="000000"/>
          <w:sz w:val="22"/>
        </w:rPr>
        <w:t>), (3) Net Income, (4) After Tax Return on Investment (“</w:t>
      </w:r>
      <w:r>
        <w:rPr>
          <w:rFonts w:ascii="Cambria;sans-serif" w:hAnsi="Cambria;sans-serif"/>
          <w:b/>
          <w:color w:val="000000"/>
          <w:sz w:val="22"/>
        </w:rPr>
        <w:t>ATROI</w:t>
      </w:r>
      <w:r>
        <w:rPr>
          <w:color w:val="000000"/>
        </w:rPr>
        <w:t>”</w:t>
      </w:r>
      <w:r>
        <w:rPr>
          <w:rFonts w:ascii="Cambria;sans-serif" w:hAnsi="Cambria;sans-serif"/>
          <w:b w:val="false"/>
          <w:color w:val="000000"/>
          <w:sz w:val="22"/>
        </w:rPr>
        <w:t>), (5) Sales, (6) Revenues, (7) Earnings Per Share, (8) Total Shareholder Return, (9) Return on Equity (“</w:t>
      </w:r>
      <w:r>
        <w:rPr>
          <w:rFonts w:ascii="Cambria;sans-serif" w:hAnsi="Cambria;sans-serif"/>
          <w:b/>
          <w:color w:val="000000"/>
          <w:sz w:val="22"/>
        </w:rPr>
        <w:t>ROE</w:t>
      </w:r>
      <w:r>
        <w:rPr>
          <w:color w:val="000000"/>
        </w:rPr>
        <w:t>”</w:t>
      </w:r>
      <w:r>
        <w:rPr>
          <w:rFonts w:ascii="Cambria;sans-serif" w:hAnsi="Cambria;sans-serif"/>
          <w:b w:val="false"/>
          <w:color w:val="000000"/>
          <w:sz w:val="22"/>
        </w:rPr>
        <w:t>), (10) Return on Investment (“</w:t>
      </w:r>
      <w:r>
        <w:rPr>
          <w:rFonts w:ascii="Cambria;sans-serif" w:hAnsi="Cambria;sans-serif"/>
          <w:b/>
          <w:color w:val="000000"/>
          <w:sz w:val="22"/>
        </w:rPr>
        <w:t>ROI</w:t>
      </w:r>
      <w:r>
        <w:rPr>
          <w:color w:val="000000"/>
        </w:rPr>
        <w:t>”</w:t>
      </w:r>
      <w:r>
        <w:rPr>
          <w:rFonts w:ascii="Cambria;sans-serif" w:hAnsi="Cambria;sans-serif"/>
          <w:b w:val="false"/>
          <w:color w:val="000000"/>
          <w:sz w:val="22"/>
        </w:rPr>
        <w:t>), (11) Total Business Return, (12) Return on Gross Investment (“</w:t>
      </w:r>
      <w:r>
        <w:rPr>
          <w:rFonts w:ascii="Cambria;sans-serif" w:hAnsi="Cambria;sans-serif"/>
          <w:b/>
          <w:color w:val="000000"/>
          <w:sz w:val="22"/>
        </w:rPr>
        <w:t>ROGI</w:t>
      </w:r>
      <w:r>
        <w:rPr>
          <w:color w:val="000000"/>
        </w:rPr>
        <w:t>”</w:t>
      </w:r>
      <w:r>
        <w:rPr>
          <w:rFonts w:ascii="Cambria;sans-serif" w:hAnsi="Cambria;sans-serif"/>
          <w:b w:val="false"/>
          <w:color w:val="000000"/>
          <w:sz w:val="22"/>
        </w:rPr>
        <w:t>), (13) Operating Cash Flow, (14) Free Cash Flow, (15) Operating Income, (16) Pretax Income, (17) stock price appreciation, (18) Earnings Before Interest, Taxes, Depreciation and Amortization (“</w:t>
      </w:r>
      <w:r>
        <w:rPr>
          <w:rFonts w:ascii="Cambria;sans-serif" w:hAnsi="Cambria;sans-serif"/>
          <w:b/>
          <w:color w:val="000000"/>
          <w:sz w:val="22"/>
        </w:rPr>
        <w:t>EBITDA</w:t>
      </w:r>
      <w:r>
        <w:rPr>
          <w:color w:val="000000"/>
        </w:rPr>
        <w:t>”</w:t>
      </w:r>
      <w:r>
        <w:rPr>
          <w:rFonts w:ascii="Cambria;sans-serif" w:hAnsi="Cambria;sans-serif"/>
          <w:b w:val="false"/>
          <w:color w:val="000000"/>
          <w:sz w:val="22"/>
        </w:rPr>
        <w:t>), (19) Margin based upon any of EBIT, Operating Income, Pretax Income, EBITDA or any other profit measure or (20) any other measure selected by the Administrator. The Performance Measures may be based on absolute Aramark performance, absolute performance of any member of the Aramark Group, or any combination of the members of the Aramark Group, or any of the foregoing’s performance relative to a peer group or other external measure of selected performance.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pPr>
      <w:r>
        <w:rPr>
          <w:color w:val="000000"/>
        </w:rPr>
        <w:t> </w:t>
      </w:r>
      <w:r>
        <w:rPr>
          <w:rFonts w:ascii="Times New Roman;sans-serif" w:hAnsi="Times New Roman;sans-serif"/>
          <w:b/>
          <w:color w:val="000000"/>
          <w:sz w:val="20"/>
        </w:rPr>
        <w:t xml:space="preserve">EXHIBIT 31.1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J. Zillmer, Chief Executive Officer, certify that:</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Aramark for the quarter ended June 30, 2023;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2023 </w:t>
      </w:r>
    </w:p>
    <w:tbl>
      <w:tblPr>
        <w:tblW w:w="2145" w:type="dxa"/>
        <w:jc w:val="lef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before="0" w:after="0"/>
        <w:jc w:val="center"/>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Thomas G. Ondrof, Executive Vice President and Chief Financial Officer, certify that:</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Aramark for the quarter ended June 30, 2023;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2023 </w:t>
      </w:r>
    </w:p>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G. ONDROF</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Thomas G. Ondrof</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and</w:t>
              <w:br/>
              <w:t>Chief Financial Officer</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SARBANES-OXLEY ACT OF 2002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Aramark (the “Company”) on Form 10-Q for the fiscal quarter ended June 30, 2023,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pStyle w:val="TextBody"/>
        <w:bidi w:val="0"/>
        <w:spacing w:before="100" w:after="283"/>
        <w:jc w:val="left"/>
        <w:rPr/>
      </w:pPr>
      <w:r>
        <w:rPr/>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before="100" w:after="283"/>
        <w:ind w:left="0" w:right="0" w:firstLine="90"/>
        <w:jc w:val="left"/>
        <w:rPr/>
      </w:pPr>
      <w:r>
        <w:rPr/>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p>
      <w:pPr>
        <w:pStyle w:val="TextBody"/>
        <w:bidi w:val="0"/>
        <w:spacing w:lineRule="auto" w:line="288" w:before="0" w:after="0"/>
        <w:jc w:val="right"/>
        <w:rPr>
          <w:color w:val="000000"/>
        </w:rPr>
      </w:pPr>
      <w:r>
        <w:rPr>
          <w:color w:val="000000"/>
        </w:rPr>
        <w:t>                                </w:t>
      </w:r>
    </w:p>
    <w:tbl>
      <w:tblPr>
        <w:tblW w:w="2145" w:type="dxa"/>
        <w:jc w:val="righ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2624" w:type="dxa"/>
        <w:jc w:val="righ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G. ONDROF</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Thomas G. Ondrof</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and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4509/000158450923000149/ex31-fourthamendedandresta.htm" TargetMode="External"/><Relationship Id="rId4" Type="http://schemas.openxmlformats.org/officeDocument/2006/relationships/hyperlink" Target="https://www.sec.gov/Archives/edgar/data/1584509/000158450923000149/ex31-fourthamendedandresta.htm" TargetMode="External"/><Relationship Id="rId5" Type="http://schemas.openxmlformats.org/officeDocument/2006/relationships/hyperlink" Target="https://www.sec.gov/Archives/edgar/data/1584509/000158450923000149/ex31-fourthamendedandresta.htm" TargetMode="External"/><Relationship Id="rId6" Type="http://schemas.openxmlformats.org/officeDocument/2006/relationships/hyperlink" Target="https://www.sec.gov/Archives/edgar/data/1584509/000158450923000149/ex31-fourthamendedandresta.htm" TargetMode="External"/><Relationship Id="rId7" Type="http://schemas.openxmlformats.org/officeDocument/2006/relationships/hyperlink" Target="https://www.sec.gov/Archives/edgar/data/1584509/000158450923000149/ex31-fourthamendedandresta.htm" TargetMode="External"/><Relationship Id="rId8" Type="http://schemas.openxmlformats.org/officeDocument/2006/relationships/hyperlink" Target="https://www.sec.gov/Archives/edgar/data/1584509/000158450923000149/ex31-fourthamendedandresta.htm" TargetMode="External"/><Relationship Id="rId9" Type="http://schemas.openxmlformats.org/officeDocument/2006/relationships/hyperlink" Target="https://www.sec.gov/Archives/edgar/data/1584509/000158450923000144/ex101-amendmentno12tocredi.htm" TargetMode="External"/><Relationship Id="rId10" Type="http://schemas.openxmlformats.org/officeDocument/2006/relationships/hyperlink" Target="https://www.sec.gov/Archives/edgar/data/1584509/000158450923000144/ex101-amendmentno12tocredi.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234</Pages>
  <Words>148867</Words>
  <Characters>789915</Characters>
  <CharactersWithSpaces>937347</CharactersWithSpaces>
  <Paragraphs>4893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